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6D952" w14:textId="374C1AC3" w:rsidR="00A57FB9" w:rsidRPr="000729F7" w:rsidRDefault="007A5B27" w:rsidP="000D4478">
      <w:pPr>
        <w:spacing w:after="0" w:line="240" w:lineRule="auto"/>
        <w:jc w:val="center"/>
        <w:rPr>
          <w:rFonts w:ascii="Times New Roman" w:hAnsi="Times New Roman" w:cs="Times New Roman"/>
          <w:b/>
          <w:bCs/>
          <w:sz w:val="28"/>
          <w:szCs w:val="28"/>
        </w:rPr>
      </w:pPr>
      <w:r w:rsidRPr="000729F7">
        <w:rPr>
          <w:rFonts w:ascii="Times New Roman" w:hAnsi="Times New Roman" w:cs="Times New Roman"/>
          <w:b/>
          <w:bCs/>
          <w:sz w:val="28"/>
          <w:szCs w:val="28"/>
        </w:rPr>
        <w:t>STRATEGI PENGEMBANGAN WISATA KULINER</w:t>
      </w:r>
      <w:r w:rsidR="000D4478">
        <w:rPr>
          <w:rFonts w:ascii="Times New Roman" w:hAnsi="Times New Roman" w:cs="Times New Roman"/>
          <w:b/>
          <w:bCs/>
          <w:sz w:val="28"/>
          <w:szCs w:val="28"/>
        </w:rPr>
        <w:t xml:space="preserve"> </w:t>
      </w:r>
      <w:r w:rsidRPr="000729F7">
        <w:rPr>
          <w:rFonts w:ascii="Times New Roman" w:hAnsi="Times New Roman" w:cs="Times New Roman"/>
          <w:b/>
          <w:bCs/>
          <w:sz w:val="28"/>
          <w:szCs w:val="28"/>
        </w:rPr>
        <w:t>BERBASIS</w:t>
      </w:r>
      <w:r w:rsidR="000D4478">
        <w:rPr>
          <w:rFonts w:ascii="Times New Roman" w:hAnsi="Times New Roman" w:cs="Times New Roman"/>
          <w:b/>
          <w:bCs/>
          <w:sz w:val="28"/>
          <w:szCs w:val="28"/>
        </w:rPr>
        <w:t xml:space="preserve"> </w:t>
      </w:r>
      <w:r w:rsidRPr="000729F7">
        <w:rPr>
          <w:rFonts w:ascii="Times New Roman" w:hAnsi="Times New Roman" w:cs="Times New Roman"/>
          <w:b/>
          <w:bCs/>
          <w:sz w:val="28"/>
          <w:szCs w:val="28"/>
        </w:rPr>
        <w:t>KEARIFAN LOKAL</w:t>
      </w:r>
      <w:r w:rsidR="000D4478">
        <w:rPr>
          <w:rFonts w:ascii="Times New Roman" w:hAnsi="Times New Roman" w:cs="Times New Roman"/>
          <w:b/>
          <w:bCs/>
          <w:sz w:val="28"/>
          <w:szCs w:val="28"/>
        </w:rPr>
        <w:t xml:space="preserve"> </w:t>
      </w:r>
      <w:r w:rsidRPr="000729F7">
        <w:rPr>
          <w:rFonts w:ascii="Times New Roman" w:hAnsi="Times New Roman" w:cs="Times New Roman"/>
          <w:b/>
          <w:bCs/>
          <w:sz w:val="28"/>
          <w:szCs w:val="28"/>
        </w:rPr>
        <w:t>DI KOTA MEDAN</w:t>
      </w:r>
    </w:p>
    <w:p w14:paraId="34291F7A" w14:textId="77777777" w:rsidR="007A5B27" w:rsidRPr="000729F7" w:rsidRDefault="007A5B27" w:rsidP="000D4478">
      <w:pPr>
        <w:spacing w:line="240" w:lineRule="auto"/>
        <w:jc w:val="center"/>
        <w:rPr>
          <w:rFonts w:ascii="Times New Roman" w:hAnsi="Times New Roman" w:cs="Times New Roman"/>
          <w:b/>
          <w:bCs/>
          <w:sz w:val="28"/>
          <w:szCs w:val="28"/>
        </w:rPr>
      </w:pPr>
    </w:p>
    <w:p w14:paraId="018CF642" w14:textId="47004750" w:rsidR="007A5B27" w:rsidRDefault="007A5B27" w:rsidP="000D4478">
      <w:pPr>
        <w:spacing w:after="0" w:line="240" w:lineRule="auto"/>
        <w:jc w:val="center"/>
        <w:rPr>
          <w:rFonts w:ascii="Times New Roman" w:hAnsi="Times New Roman" w:cs="Times New Roman"/>
          <w:b/>
          <w:bCs/>
          <w:i/>
          <w:iCs/>
          <w:sz w:val="28"/>
          <w:szCs w:val="28"/>
        </w:rPr>
      </w:pPr>
      <w:r w:rsidRPr="000729F7">
        <w:rPr>
          <w:rFonts w:ascii="Times New Roman" w:hAnsi="Times New Roman" w:cs="Times New Roman"/>
          <w:b/>
          <w:bCs/>
          <w:i/>
          <w:iCs/>
          <w:sz w:val="28"/>
          <w:szCs w:val="28"/>
        </w:rPr>
        <w:t>STRATEGY FOR THE DEVELOPMENT OF CULINARY</w:t>
      </w:r>
      <w:r w:rsidR="000D4478">
        <w:rPr>
          <w:rFonts w:ascii="Times New Roman" w:hAnsi="Times New Roman" w:cs="Times New Roman"/>
          <w:b/>
          <w:bCs/>
          <w:i/>
          <w:iCs/>
          <w:sz w:val="28"/>
          <w:szCs w:val="28"/>
        </w:rPr>
        <w:t xml:space="preserve"> </w:t>
      </w:r>
      <w:r w:rsidRPr="000729F7">
        <w:rPr>
          <w:rFonts w:ascii="Times New Roman" w:hAnsi="Times New Roman" w:cs="Times New Roman"/>
          <w:b/>
          <w:bCs/>
          <w:i/>
          <w:iCs/>
          <w:sz w:val="28"/>
          <w:szCs w:val="28"/>
        </w:rPr>
        <w:t>TOURISM</w:t>
      </w:r>
      <w:r w:rsidR="000D4478">
        <w:rPr>
          <w:rFonts w:ascii="Times New Roman" w:hAnsi="Times New Roman" w:cs="Times New Roman"/>
          <w:b/>
          <w:bCs/>
          <w:i/>
          <w:iCs/>
          <w:sz w:val="28"/>
          <w:szCs w:val="28"/>
        </w:rPr>
        <w:t xml:space="preserve"> </w:t>
      </w:r>
      <w:r w:rsidRPr="000729F7">
        <w:rPr>
          <w:rFonts w:ascii="Times New Roman" w:hAnsi="Times New Roman" w:cs="Times New Roman"/>
          <w:b/>
          <w:bCs/>
          <w:i/>
          <w:iCs/>
          <w:sz w:val="28"/>
          <w:szCs w:val="28"/>
        </w:rPr>
        <w:t>BASED ON LOCAL WISDOM</w:t>
      </w:r>
      <w:r w:rsidR="000D4478">
        <w:rPr>
          <w:rFonts w:ascii="Times New Roman" w:hAnsi="Times New Roman" w:cs="Times New Roman"/>
          <w:b/>
          <w:bCs/>
          <w:i/>
          <w:iCs/>
          <w:sz w:val="28"/>
          <w:szCs w:val="28"/>
        </w:rPr>
        <w:t xml:space="preserve">  </w:t>
      </w:r>
      <w:r w:rsidRPr="000729F7">
        <w:rPr>
          <w:rFonts w:ascii="Times New Roman" w:hAnsi="Times New Roman" w:cs="Times New Roman"/>
          <w:b/>
          <w:bCs/>
          <w:i/>
          <w:iCs/>
          <w:sz w:val="28"/>
          <w:szCs w:val="28"/>
        </w:rPr>
        <w:t>IN THE MEDAN CITY</w:t>
      </w:r>
    </w:p>
    <w:p w14:paraId="21F33DD1" w14:textId="77777777" w:rsidR="000729F7" w:rsidRDefault="000729F7" w:rsidP="000D4478">
      <w:pPr>
        <w:spacing w:line="240" w:lineRule="auto"/>
        <w:rPr>
          <w:rFonts w:ascii="Times New Roman" w:hAnsi="Times New Roman" w:cs="Times New Roman"/>
          <w:b/>
          <w:bCs/>
          <w:sz w:val="28"/>
          <w:szCs w:val="28"/>
        </w:rPr>
      </w:pPr>
    </w:p>
    <w:p w14:paraId="41CD97BD" w14:textId="2DBC8E93" w:rsidR="000729F7" w:rsidRPr="000D4478" w:rsidRDefault="000729F7" w:rsidP="000D4478">
      <w:pPr>
        <w:spacing w:after="0" w:line="240" w:lineRule="auto"/>
        <w:jc w:val="center"/>
        <w:rPr>
          <w:rFonts w:ascii="Times New Roman" w:hAnsi="Times New Roman" w:cs="Times New Roman"/>
          <w:b/>
          <w:bCs/>
        </w:rPr>
      </w:pPr>
      <w:r w:rsidRPr="000D4478">
        <w:rPr>
          <w:rFonts w:ascii="Times New Roman" w:hAnsi="Times New Roman" w:cs="Times New Roman"/>
          <w:b/>
          <w:bCs/>
        </w:rPr>
        <w:t>Nazilla Balqis</w:t>
      </w:r>
    </w:p>
    <w:p w14:paraId="62B12DCD" w14:textId="432FBB57" w:rsidR="006301EB" w:rsidRDefault="006301EB" w:rsidP="000D4478">
      <w:pPr>
        <w:spacing w:after="0" w:line="240" w:lineRule="auto"/>
        <w:jc w:val="center"/>
        <w:rPr>
          <w:rFonts w:ascii="Times New Roman" w:hAnsi="Times New Roman" w:cs="Times New Roman"/>
        </w:rPr>
      </w:pPr>
      <w:r w:rsidRPr="006301EB">
        <w:rPr>
          <w:rFonts w:ascii="Times New Roman" w:hAnsi="Times New Roman" w:cs="Times New Roman"/>
        </w:rPr>
        <w:t>Jl. Ngumban Surbakti No. 18, Sempakata, Kec. Medan Selayang, Kota Medan, Sumatera Utara 20132, Indonesia Universitas Quality Medan (061)80047003,</w:t>
      </w:r>
    </w:p>
    <w:p w14:paraId="4DED2C31" w14:textId="49B2D67F" w:rsidR="000729F7" w:rsidRDefault="000729F7" w:rsidP="000D4478">
      <w:pPr>
        <w:spacing w:after="0" w:line="240" w:lineRule="auto"/>
        <w:jc w:val="center"/>
        <w:rPr>
          <w:rFonts w:ascii="Times New Roman" w:hAnsi="Times New Roman" w:cs="Times New Roman"/>
        </w:rPr>
      </w:pPr>
      <w:r>
        <w:rPr>
          <w:rFonts w:ascii="Times New Roman" w:hAnsi="Times New Roman" w:cs="Times New Roman"/>
        </w:rPr>
        <w:t>Penulis Korespodensi: nazillabalqis6@gmail.com</w:t>
      </w:r>
    </w:p>
    <w:p w14:paraId="3ED1BFCC" w14:textId="77777777" w:rsidR="000729F7" w:rsidRDefault="000729F7" w:rsidP="000D4478">
      <w:pPr>
        <w:spacing w:line="240" w:lineRule="auto"/>
        <w:rPr>
          <w:rFonts w:ascii="Times New Roman" w:hAnsi="Times New Roman" w:cs="Times New Roman"/>
        </w:rPr>
      </w:pPr>
    </w:p>
    <w:p w14:paraId="6124F169" w14:textId="3124EAC5" w:rsidR="000729F7" w:rsidRPr="000729F7" w:rsidRDefault="000729F7" w:rsidP="000D4478">
      <w:pPr>
        <w:spacing w:after="0" w:line="240" w:lineRule="auto"/>
        <w:jc w:val="center"/>
        <w:rPr>
          <w:rFonts w:ascii="Times New Roman" w:hAnsi="Times New Roman" w:cs="Times New Roman"/>
          <w:b/>
          <w:bCs/>
        </w:rPr>
      </w:pPr>
      <w:r w:rsidRPr="000729F7">
        <w:rPr>
          <w:rFonts w:ascii="Times New Roman" w:hAnsi="Times New Roman" w:cs="Times New Roman"/>
          <w:b/>
          <w:bCs/>
        </w:rPr>
        <w:t>ABSTRAK</w:t>
      </w:r>
    </w:p>
    <w:p w14:paraId="69E3FDC6" w14:textId="77777777" w:rsidR="000729F7" w:rsidRDefault="000729F7" w:rsidP="000D4478">
      <w:pPr>
        <w:spacing w:after="0" w:line="240" w:lineRule="auto"/>
        <w:ind w:firstLine="720"/>
        <w:jc w:val="both"/>
        <w:rPr>
          <w:rFonts w:ascii="Times New Roman" w:hAnsi="Times New Roman" w:cs="Times New Roman"/>
        </w:rPr>
      </w:pPr>
      <w:r w:rsidRPr="000729F7">
        <w:rPr>
          <w:rFonts w:ascii="Times New Roman" w:hAnsi="Times New Roman" w:cs="Times New Roman"/>
        </w:rPr>
        <w:t>Wisata kuliner sangat diminati terlebih oleh kaum muda sehingga memiliki banyak peminat, telebih pada wisata kuliner Kota Medan yang memiliki kekayaan kuliner. Penelitian ini bertujuan untuk menganalisis strategi pengembangan wisata kuliner berbasis kearifan lokal di Kota Medan dengan fokus pada kuliner khas Bika Ambon sebagai ikon wisata kuliner daerah. Latar belakang penelitian ini didasari oleh meningkatnya perkembangan sektor wisata kuliner di Kota Medan yang didukung oleh keberagaman budaya dan potensi kearifan lokal, namun di sisi lain menghadapi tantangan globalisasi dan persaingan usaha yang dapat mengancam keaslian nilai budaya kuliner lokal. Penelitian ini menggunakan pendekatan deskriptif kualitatif dengan metode penelitian lapangan (field research). Teknik pengumpulan data dilakukan melalui observasi, wawancara, dan dokumentasi terhadap pelaku usaha Bika Ambon di beberapa toko di Kota Medan, yaitu Bika Ambon Zulaikha, Ratna Djuita, Ahun, dan Nasywa. Hasil penelitian menunjukkan bahwa strategi pengembangan wisata kuliner Bika Ambon dilakukan melalui inovasi produk tanpa menghilangkan resep tradisional, pemanfaatan bahan baku lokal, peningkatan kualitas kemasan, pemilihan lokasi penjualan yang strategis, serta promosi melalui media sosial dan kerja sama dengan berbagai pihak. Namun, pengembangan tersebut masih menghadapi beberapa hambatan, seperti keterbatasan promosi terpadu, persaingan antar pelaku usaha, serta risiko berkurangnya nilai keaslian akibat produksi massal. Oleh karena itu, diperlukan sinergi antara pelaku usaha, masyarakat, dan pemerintah daerah agar pengembangan wisata kuliner berbasis kearifan lokal dapat berjalan secara berkelanjutan serta mampu meningkatkan daya saing pariwisata dan perekonomian masyarakat Kota Medan.</w:t>
      </w:r>
    </w:p>
    <w:p w14:paraId="439E4C39" w14:textId="6A8B7489" w:rsidR="000729F7" w:rsidRPr="000D4478" w:rsidRDefault="000729F7" w:rsidP="000D4478">
      <w:pPr>
        <w:spacing w:after="0" w:line="240" w:lineRule="auto"/>
        <w:jc w:val="both"/>
        <w:rPr>
          <w:rFonts w:ascii="Times New Roman" w:hAnsi="Times New Roman" w:cs="Times New Roman"/>
          <w:b/>
          <w:bCs/>
        </w:rPr>
      </w:pPr>
      <w:r w:rsidRPr="000D4478">
        <w:rPr>
          <w:rFonts w:ascii="Times New Roman" w:hAnsi="Times New Roman" w:cs="Times New Roman"/>
          <w:b/>
          <w:bCs/>
        </w:rPr>
        <w:t>Kata kunci: Wisata Kuliner, Kearifan Lokal, Strategi Pengembangan, Bika Ambon, Kota Medan.</w:t>
      </w:r>
    </w:p>
    <w:p w14:paraId="36D18542" w14:textId="77777777" w:rsidR="000729F7" w:rsidRDefault="000729F7" w:rsidP="000D4478">
      <w:pPr>
        <w:spacing w:line="240" w:lineRule="auto"/>
        <w:rPr>
          <w:rFonts w:ascii="Times New Roman" w:hAnsi="Times New Roman" w:cs="Times New Roman"/>
          <w:b/>
          <w:bCs/>
        </w:rPr>
      </w:pPr>
    </w:p>
    <w:p w14:paraId="3908A7A1" w14:textId="1C13A914" w:rsidR="000729F7" w:rsidRPr="00E85292" w:rsidRDefault="000729F7" w:rsidP="000D4478">
      <w:pPr>
        <w:spacing w:after="0" w:line="240" w:lineRule="auto"/>
        <w:jc w:val="center"/>
        <w:rPr>
          <w:rFonts w:ascii="Times New Roman" w:hAnsi="Times New Roman" w:cs="Times New Roman"/>
          <w:b/>
          <w:bCs/>
          <w:i/>
          <w:iCs/>
        </w:rPr>
      </w:pPr>
      <w:r w:rsidRPr="00E85292">
        <w:rPr>
          <w:rFonts w:ascii="Times New Roman" w:hAnsi="Times New Roman" w:cs="Times New Roman"/>
          <w:b/>
          <w:bCs/>
          <w:i/>
          <w:iCs/>
        </w:rPr>
        <w:t>ABSTRACT</w:t>
      </w:r>
    </w:p>
    <w:p w14:paraId="7911B163" w14:textId="77777777" w:rsidR="00E85292" w:rsidRDefault="000729F7" w:rsidP="00D41884">
      <w:pPr>
        <w:spacing w:after="0" w:line="240" w:lineRule="auto"/>
        <w:jc w:val="both"/>
        <w:rPr>
          <w:rFonts w:ascii="Times New Roman" w:hAnsi="Times New Roman" w:cs="Times New Roman"/>
          <w:i/>
          <w:iCs/>
        </w:rPr>
      </w:pPr>
      <w:r w:rsidRPr="00E85292">
        <w:rPr>
          <w:rFonts w:ascii="Times New Roman" w:hAnsi="Times New Roman" w:cs="Times New Roman"/>
          <w:i/>
          <w:iCs/>
        </w:rPr>
        <w:t xml:space="preserve">Culinary tourism is very popular among young people so it has many fans, especially in culinary in Medan City wich has a diverse culinary wealth. This study aims to analyze strategies for developing culinary tourism based on local wisdom in Medan City, with Bika Ambon as a regional culinary icon. The background of this research is the rapid growth of the culinary tourism sector in Medan City, supported by cultural diversity and the potential of local wisdom, yet facing challenges from globalization and business competition that may erode the authenticity of local culinary cultural values. This study employs a qualitative descriptive </w:t>
      </w:r>
      <w:r w:rsidRPr="00E85292">
        <w:rPr>
          <w:rFonts w:ascii="Times New Roman" w:hAnsi="Times New Roman" w:cs="Times New Roman"/>
          <w:i/>
          <w:iCs/>
        </w:rPr>
        <w:lastRenderedPageBreak/>
        <w:t xml:space="preserve">approach with a field research method. Data were collected through observation, interviews, and documentation involving Bika Ambon business operators in several shops in Medan City, namely Bika Ambon Zulaikha, Ratna Djuita, Ahun, and Nasywa. The results indicate that the development strategies for Bika Ambon culinary tourism include product innovation without abandoning traditional recipes, the use of local raw materials, improvement of packaging quality, selection of strategic business locations, and promotion through social media and collaboration with various stakeholders. However, this development still faces several obstacles, such as limited integrated promotion, competition among business actors, and the risk of declining authenticity due to mass production. Therefore, synergy among business actors, the community, and the local government is required so that the development of culinary tourism based on local wisdom can be carried out sustainably and can enhance tourism competitiveness and the local economy of Medan City. </w:t>
      </w:r>
    </w:p>
    <w:p w14:paraId="43E0F63B" w14:textId="77777777" w:rsidR="00E85292" w:rsidRDefault="000729F7" w:rsidP="00D41884">
      <w:pPr>
        <w:spacing w:after="0" w:line="240" w:lineRule="auto"/>
        <w:jc w:val="both"/>
        <w:rPr>
          <w:rFonts w:ascii="Times New Roman" w:hAnsi="Times New Roman" w:cs="Times New Roman"/>
          <w:i/>
          <w:iCs/>
        </w:rPr>
      </w:pPr>
      <w:r w:rsidRPr="00E85292">
        <w:rPr>
          <w:rFonts w:ascii="Times New Roman" w:hAnsi="Times New Roman" w:cs="Times New Roman"/>
          <w:i/>
          <w:iCs/>
        </w:rPr>
        <w:t>Keywords: Culinary Tourism, Local Wisdom, Development Strategy, Bika Ambon, Medan City</w:t>
      </w:r>
    </w:p>
    <w:p w14:paraId="13F3F3D2" w14:textId="77777777" w:rsidR="00E85292" w:rsidRDefault="00E85292" w:rsidP="00D41884">
      <w:pPr>
        <w:spacing w:after="0"/>
        <w:jc w:val="both"/>
        <w:rPr>
          <w:rFonts w:ascii="Times New Roman" w:hAnsi="Times New Roman" w:cs="Times New Roman"/>
        </w:rPr>
      </w:pPr>
    </w:p>
    <w:p w14:paraId="73CD24B9" w14:textId="0ACEF36C" w:rsidR="000729F7" w:rsidRDefault="00E85292" w:rsidP="00D41884">
      <w:pPr>
        <w:spacing w:after="0"/>
        <w:jc w:val="both"/>
        <w:rPr>
          <w:rFonts w:ascii="Times New Roman" w:hAnsi="Times New Roman" w:cs="Times New Roman"/>
          <w:i/>
          <w:iCs/>
        </w:rPr>
      </w:pPr>
      <w:r w:rsidRPr="00E85292">
        <w:rPr>
          <w:rFonts w:ascii="Times New Roman" w:hAnsi="Times New Roman" w:cs="Times New Roman"/>
          <w:b/>
          <w:bCs/>
        </w:rPr>
        <w:t>PENDAHULUAN</w:t>
      </w:r>
      <w:r w:rsidR="000729F7" w:rsidRPr="00E85292">
        <w:rPr>
          <w:rFonts w:ascii="Times New Roman" w:hAnsi="Times New Roman" w:cs="Times New Roman"/>
          <w:i/>
          <w:iCs/>
        </w:rPr>
        <w:t>.</w:t>
      </w:r>
    </w:p>
    <w:p w14:paraId="53EA5C33" w14:textId="6DFF191A"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 xml:space="preserve">Pariwisata tidak hanya sekadar perjalanan, tetapi bagian dari </w:t>
      </w:r>
      <w:r w:rsidRPr="00E85292">
        <w:rPr>
          <w:rFonts w:ascii="Times New Roman" w:hAnsi="Times New Roman" w:cs="Times New Roman"/>
          <w:i/>
          <w:iCs/>
        </w:rPr>
        <w:t>experience economy</w:t>
      </w:r>
      <w:r w:rsidRPr="00E85292">
        <w:rPr>
          <w:rFonts w:ascii="Times New Roman" w:hAnsi="Times New Roman" w:cs="Times New Roman"/>
        </w:rPr>
        <w:t>, dimana pengalaman budaya, kuliner, dan kreativitaas menjadi pusat daya tarik. Sektor pariwisata adalah bagian dari perekonomian mencakup kegiatan, jasa, dan Industri yang berkaitan dengan kunjungan wisatawan yang bertujuan untuk rekreasi, budaya, bisnis, pendidikan, dan tujuan yang lainnya. Sektor pariwisata merupakan salah satu potensi ekonomi kerakyatan yang perlu dikembangkan untuk meningkatkan kesejahteraan masyarakat dan pembangunan daerah. Selain itu, sektor pariwisata juga merupakan daya tarik dan ikon dari suatu daerah.</w:t>
      </w:r>
      <w:r>
        <w:rPr>
          <w:rFonts w:ascii="Times New Roman" w:hAnsi="Times New Roman" w:cs="Times New Roman"/>
        </w:rPr>
        <w:t xml:space="preserve"> </w:t>
      </w:r>
      <w:r w:rsidRPr="00E85292">
        <w:rPr>
          <w:rFonts w:ascii="Times New Roman" w:hAnsi="Times New Roman" w:cs="Times New Roman"/>
        </w:rPr>
        <w:t>Sektor pariwisata terdapat beberapa komponen seperti Jasa transportasi, akomodasi, kuliner, atraksi wisata, dan layanan pendukung. Salah satu komponen dari sektor pariwisata yaitu kuliner. Kuliner merupakan bagian dari tujuan wisatawan yang akan berkunjung ke suatu daerah karena kuliner merupakan kebutuhan pokok dari manusi</w:t>
      </w:r>
      <w:r>
        <w:rPr>
          <w:rFonts w:ascii="Times New Roman" w:hAnsi="Times New Roman" w:cs="Times New Roman"/>
        </w:rPr>
        <w:t>a.</w:t>
      </w:r>
    </w:p>
    <w:p w14:paraId="3B2FE3FF" w14:textId="58CE5621"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 xml:space="preserve">Wisata kuliner merupakan kegiatan wisatawan yang ingin mengenal, menikmati serta mengeksplorasi berbagai macam kuliner khas dari suatu daerah. Wisata kuliner tidak hanya sebagai sarana konsumsi, tetapi juga sebagai media yang mempresentasikan identitas budaya dan kearifan lokal bagi pengunjung. </w:t>
      </w:r>
      <w:r>
        <w:rPr>
          <w:rFonts w:ascii="Times New Roman" w:hAnsi="Times New Roman" w:cs="Times New Roman"/>
        </w:rPr>
        <w:t xml:space="preserve"> </w:t>
      </w:r>
      <w:r w:rsidRPr="00E85292">
        <w:rPr>
          <w:rFonts w:ascii="Times New Roman" w:hAnsi="Times New Roman" w:cs="Times New Roman"/>
        </w:rPr>
        <w:t>Perkembangan wisata kuliner di berbagai daerah di Indonesia mengalami peningkatan seiring dengan tren perjalanan yang mengutamakan pengalaman autentik. Wisata kuliner juga berkontribusi langsung terhadap perekonomian lokal melalui peningkatan omset usaha mikro, kecil, dan menengah (UMKM), penciptaan lapangan kerja, serta mendorong inovasi produk yang tetap mempertahankan kearifan lokal. Wisata kuliner merupakan salah satu tren dalam sektor pariwisata yang berkembang pesat. Wisata kuliner tidak hanya dipandang sebagai aktivitas makan dan minum, tetapi juga sebagai bentuk eksplorasi budaya, identitas lokal, serta gaya hidup yang mendukung pengalaman berwisata secara menyeluruh.</w:t>
      </w:r>
    </w:p>
    <w:p w14:paraId="2D5C8620" w14:textId="117B9343"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 xml:space="preserve">Kearifan lokal adalah nilai-nilai budaya, pandangan pandangan yang diwariskan secara turun-menurun untuk memperkuat ketahanan budaya seiring perkembangan zaman. Kearifan lokal terbentuk sebagai asset budaya bagi masyarakat lokal dan geografis yang lebih luas, dengan penekanan lebih besar pada tempat dan lokasi. Tata Kearifan Lokal dalam Pasal 30 </w:t>
      </w:r>
      <w:r w:rsidRPr="00E85292">
        <w:rPr>
          <w:rFonts w:ascii="Times New Roman" w:hAnsi="Times New Roman" w:cs="Times New Roman"/>
        </w:rPr>
        <w:lastRenderedPageBreak/>
        <w:t>Undang Undang Perlindungan dan Pengelolaan Lingkungan Hidup No. 32 Tahun 2009 merupakan nilai-nilai luhur yang diterapkan dalam pengelolaan kehidupan masyarakat yang tujuannya adalah untuk melindungi dan mengelola lingkungan secara bekelanjutan. Kearifan lokal juga diatur didalam Undang-Undang Dasar Negara Republik Indonesia, meskipun tidak dibahas dengan lanjut. Adanya undang-undang tentang kearifan lokal menunjukkan bahwa memiliki kearifan lokal masih dijunjung tinggi di Indonesia. Kearifan lokal juga terdapat pada kuliner yang ada di Indonesia. Di setiap daerah yang ada di Indonesia mempunyai ciri khas tersendiri yang cukup unik dalam mengelola kuliner. Selain itu, Indonesia juga 3 memiliki rempah-rempah dan berbagai macam tanaman yang membuat kuliner yang ada di Indonesia sangat beragam.</w:t>
      </w:r>
    </w:p>
    <w:p w14:paraId="69FC9FCA" w14:textId="3E18CA6E"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Indonesia memiliki rempah-rempah yang melimpah sebagai modal kuliner, kekayaan flora dan fauna sebagai daerah subtropis di garis khatulistiwa. Sumber daya alam yang melimpah dan tak terhitung jumlahnya sebagai modal kuliner. Sejauh itu, pusat wisata kuliner merupakan tempat penyajian berbagai tempat makanan yang khas suatu daerah sehingga dapat menarik pengunjung untuk menikmati kuliner yang baru.</w:t>
      </w:r>
    </w:p>
    <w:p w14:paraId="304F864F" w14:textId="40E5C629"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Menurut Badan Pusat Statistik Indonesia, bisnis kuliner di Indonesia mengalami kenaikan yang signifikan tiap tahunnya. Pada tahun 2023 bisnis kuliner di Indonesia mengalami kenaikan dengan total 4,85 juta usaha penyediaan makanan dan minuman, yang mengalami peningkatan 21,13% dibandingkan 2016. Pertumbuhan bisnis kuliner yang bermunculan di berbagai daerah, baik itu kota ataupun desa. Pada tahun 2024, tren wisata kuliner di Indonesia semakin beragam dan berkembang antara lain makanan organik, maknanan vegan, makanan sehat, makanan dengan bahan lokal, khususnya makanan yang berkearifan lokal juga sedang sangat tren. Dari berbagai daerah di Indonesia di Sumatera Utara yang merupakan provinsi yang memiliki salah satu tempat wisata kuliner mengalami perkembangan kuliner yang signifikan di tahun 2022 bertumbuh sebesar 3.57% dikarenakan pasca-pandemi dan bertumbuh sebesar sekitar 7% pada kuartal ke-3 oada tahun 2024 di Sumatera Utara khususnya Kota Medan yang sebagai kota bisnis, pusat perdagangan dan juga sebagai ibu kota dari Sumatera Utara mengalami peningkatan bisnis kuliner yang ditandai dengan berbagai acara yang mendukung pertumbuhan wisata kuliner. Keanekaragaman wisata kuliner yang ada di Kota Medan memiliki potensi dan ciri khas tersendiri untuk menarik wisatawan yakni lokasi yang strategis, cita rasa yang dimiliki makanan dan minumannya, serta pengolahan makanan dan suasananya tidak terlepas dengan budaya lokal setempat, sehingga kepariwisataan Kota Medan tidak terlepas dari kearifan lokal.</w:t>
      </w:r>
    </w:p>
    <w:p w14:paraId="7170885B" w14:textId="0EEEF7BC"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 xml:space="preserve">Perkembangan bisnis kuliner di Medan tumbuh sebanyak 4,71% pada tahun 2022 dan naik lagi sebesar 7,15% pada tahun 2024, hal ini menunjukkan bahwa bisnis kuliner di Kota Medan mengalami kenaikan dari tahun tahun sebelumnya dan bertumbuh dengan cukup signifikan dari tahun-tahun sebelumnya. Medan dikenal sebagai kota multietnis, keberagaman etnis yang berada di Medan seperti Melayu, Batak, Minangkabau, Tionghoa, dan India telah menciptakan berbagai macam cita rasa kuliner yang baru di kota ini. Keberagaman etnis ini melahirkan kuliner yang kaya rasa, penuh variasi, dan sarat dengan makna budaya. Kuliner khas Medan yang terkenal dikalangan wisatawan antara lain, Soto Medan, Bika Ambon, Bolu </w:t>
      </w:r>
      <w:r w:rsidRPr="00E85292">
        <w:rPr>
          <w:rFonts w:ascii="Times New Roman" w:hAnsi="Times New Roman" w:cs="Times New Roman"/>
        </w:rPr>
        <w:lastRenderedPageBreak/>
        <w:t>Meranti. Keunikan ini menempatkan Medan sebagai salah satu destinasi kuliner paling menonjol di Indonesia. Selain itu, perkembangan teknologi digital dan media sosial telah mendorong munculnya tren baru dalam wisata kuliner.</w:t>
      </w:r>
    </w:p>
    <w:p w14:paraId="146244FC" w14:textId="2EBBCB63"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Fenomena “foodies” dan budaya berbagi foto dan video makanan melalui platform seperti Instagram, Tiktok, atau Youtube menjadikan kuliner tidak lagi sebatas konsumsi, tetapi juga sebagai gaya hidup, simbol status, dan sarana promosi wisata. Pada awal 2025 hingga pertengahan 2025 muncul tren di berbagai sosial media tentang Bika Ambon. Di berbagai fyp media sosial banyak content creator yang membuat konten tentang keunikan Bika Ambon. Sebagian dari mereka sangat menyukai Bika Ambon namun sebagian tidak menyukai dikarenakan rasanya yang unik. Namun, rasa yang unik ini menjadi kelebihan dari Bika Ambon, hal ini membuat banyak orang yang penasaran.</w:t>
      </w:r>
      <w:r w:rsidRPr="00E85292">
        <w:t xml:space="preserve"> </w:t>
      </w:r>
      <w:r w:rsidRPr="00E85292">
        <w:rPr>
          <w:rFonts w:ascii="Times New Roman" w:hAnsi="Times New Roman" w:cs="Times New Roman"/>
        </w:rPr>
        <w:t>Bika Ambon merupakan makanan khas Medan yang mencerminkan hubungan erat antara wisata kuliner dan identitas budaya yang pertama kali ditemukan pada tahun 1896. Walaupun namanya mengandung kata “Ambon” kue ini justru lahir, berkembang, dan populer di Medan.</w:t>
      </w:r>
    </w:p>
    <w:p w14:paraId="272B9774" w14:textId="2FA89181" w:rsidR="00E85292" w:rsidRDefault="00E85292" w:rsidP="00D41884">
      <w:pPr>
        <w:spacing w:after="0"/>
        <w:ind w:firstLine="720"/>
        <w:jc w:val="both"/>
        <w:rPr>
          <w:rFonts w:ascii="Times New Roman" w:hAnsi="Times New Roman" w:cs="Times New Roman"/>
        </w:rPr>
      </w:pPr>
      <w:r w:rsidRPr="00E85292">
        <w:rPr>
          <w:rFonts w:ascii="Times New Roman" w:hAnsi="Times New Roman" w:cs="Times New Roman"/>
        </w:rPr>
        <w:t>Salah satu Bika Ambon yang paling terkeneal adalah Bika Ambon Ratna Djuita. Bika Ambon Ratna Djuita yang berlokasi di Jl. Mojopahit No.11D, Kecamatan Medan Petisah, Kota Medan, Sumatera Utara. Bika Ambon Ratna Djuita yang dikelola oleh Nyonya Ratna Djuita yang berdiri sejak tahun 1979, sudah 47 tahun berdiri sebagai toko Bika Ambon. Bika Ambon Ratna Djuita adalah salah satu usaha Bika Ambon legendaris Kota Medan yang cukup dikenal masyarakat dan wistawan. Usaha ini sering dijadikan contoh dalam kajian wisata kuliner berbasis kearifan lokal, khususnya tekait kuliner khas Medan. Bika Ambon memiliki beberapa varian yaitu varian rasa original, pandan dan gula aren. Bika Ambon dapat dipandang sebagai contoh konkret bagaimana kuliner menjadi identitas lokal sekaligus daya tarik wisata.</w:t>
      </w:r>
      <w:r>
        <w:rPr>
          <w:rFonts w:ascii="Times New Roman" w:hAnsi="Times New Roman" w:cs="Times New Roman"/>
        </w:rPr>
        <w:t xml:space="preserve"> </w:t>
      </w:r>
      <w:r w:rsidRPr="00E85292">
        <w:rPr>
          <w:rFonts w:ascii="Times New Roman" w:hAnsi="Times New Roman" w:cs="Times New Roman"/>
        </w:rPr>
        <w:t>Namun, ditengah maraknya wisata kuliner yang bermunculan menyebabkan persaingan usaha kuliner serta pengaruh arus globalisasi yang menyebabkan tantangan muncul ketika Bika Ambon diproduksi secara massal tanpa memperhatikan resep tradisional. Hal ini dapat mengurangi keaslian rasa dan mengikis nilai kearifan lokal yang menjadi daya tarik utamanya. Oleh sebab itu, strategi pengembangan wisata kuliner berbasis kearifan lokal perlu dirancang, agar kuliner seperti Bika Ambon tetap mempertahankan otentisitas sekaligus mampu beradaptasi dengan tren pariwisata modern.Dengan demikian, pengertian wisata kuliner yang menekankan pada aspek pengalaman dan budaya menemukan relevansinya di Medan melalui ikon kuliner seperti Bika Ambon. Kehadiran kuliner ini tidak hanya memperkuat identitas Medan sebagai kota kuliner, tetapi juga membuka peluang besar untuk mengembangkan strategi pariwisata berbasis kearifan lokal yang berdaya saing di tingkat nasional maupun internasional.</w:t>
      </w:r>
    </w:p>
    <w:p w14:paraId="247AA9F4" w14:textId="77777777" w:rsidR="00D41884" w:rsidRDefault="00D41884" w:rsidP="00D41884">
      <w:pPr>
        <w:spacing w:after="0"/>
        <w:ind w:firstLine="720"/>
        <w:jc w:val="both"/>
        <w:rPr>
          <w:rFonts w:ascii="Times New Roman" w:hAnsi="Times New Roman" w:cs="Times New Roman"/>
        </w:rPr>
      </w:pPr>
    </w:p>
    <w:p w14:paraId="46A6A182" w14:textId="6E203B19" w:rsidR="00E85292" w:rsidRPr="00E85292" w:rsidRDefault="00E85292" w:rsidP="00D41884">
      <w:pPr>
        <w:spacing w:after="0"/>
        <w:jc w:val="both"/>
        <w:rPr>
          <w:rFonts w:ascii="Times New Roman" w:hAnsi="Times New Roman" w:cs="Times New Roman"/>
          <w:b/>
          <w:bCs/>
        </w:rPr>
      </w:pPr>
      <w:r w:rsidRPr="00E85292">
        <w:rPr>
          <w:rFonts w:ascii="Times New Roman" w:hAnsi="Times New Roman" w:cs="Times New Roman"/>
          <w:b/>
          <w:bCs/>
        </w:rPr>
        <w:t>BAHAN DAN METODE</w:t>
      </w:r>
    </w:p>
    <w:p w14:paraId="4FD7FB35" w14:textId="00F36F2E" w:rsidR="000729F7" w:rsidRDefault="0060750D" w:rsidP="00D41884">
      <w:pPr>
        <w:spacing w:after="0"/>
        <w:ind w:firstLine="720"/>
        <w:jc w:val="both"/>
        <w:rPr>
          <w:rFonts w:ascii="Times New Roman" w:hAnsi="Times New Roman" w:cs="Times New Roman"/>
        </w:rPr>
      </w:pPr>
      <w:r w:rsidRPr="0060750D">
        <w:rPr>
          <w:rFonts w:ascii="Times New Roman" w:hAnsi="Times New Roman" w:cs="Times New Roman"/>
        </w:rPr>
        <w:t xml:space="preserve">Pendekatan yang dilakukan pada penelitian ini menggunakan pendekatan deskriptif kualitatif, karena penelitian ini mengumpulkan lebih banyak keterangan keterangan dari peristiwa yang diteliti beserta pemaparan. Sebagaimana menurut Miles, Huberman &amp; Saldana (2020) Metode kualitaif deskriptif merupakan proses analisa data kualitatif yang menekankan pada reduksi data, penyajian data, dan penarikan kesimpulan dalam bentuk deskriptif untuk </w:t>
      </w:r>
      <w:r w:rsidRPr="0060750D">
        <w:rPr>
          <w:rFonts w:ascii="Times New Roman" w:hAnsi="Times New Roman" w:cs="Times New Roman"/>
        </w:rPr>
        <w:lastRenderedPageBreak/>
        <w:t>menggambarkan fenomena sosial.</w:t>
      </w:r>
      <w:r>
        <w:rPr>
          <w:rFonts w:ascii="Times New Roman" w:hAnsi="Times New Roman" w:cs="Times New Roman"/>
        </w:rPr>
        <w:t xml:space="preserve"> </w:t>
      </w:r>
      <w:r w:rsidRPr="0060750D">
        <w:rPr>
          <w:rFonts w:ascii="Times New Roman" w:hAnsi="Times New Roman" w:cs="Times New Roman"/>
        </w:rPr>
        <w:t>Sedangkan menurut Cresswell &amp; Poth (2021) mendefinisikan penelitian kualitatif deskriptif sebagai pendekatan yang berfokus pada deskripsi pengalaman partisipasan apa adanya, tanpa banyak interpretasi teoritis, dengan tujuan memberikan pemahaman langsung mengenai fenomena.</w:t>
      </w:r>
    </w:p>
    <w:p w14:paraId="4AB5A5BD" w14:textId="5E407B93" w:rsidR="0060750D" w:rsidRDefault="0060750D" w:rsidP="00D41884">
      <w:pPr>
        <w:spacing w:after="0"/>
        <w:ind w:firstLine="720"/>
        <w:jc w:val="both"/>
        <w:rPr>
          <w:rFonts w:ascii="Times New Roman" w:hAnsi="Times New Roman" w:cs="Times New Roman"/>
        </w:rPr>
      </w:pPr>
      <w:r w:rsidRPr="0060750D">
        <w:rPr>
          <w:rFonts w:ascii="Times New Roman" w:hAnsi="Times New Roman" w:cs="Times New Roman"/>
        </w:rPr>
        <w:t>Dengan demikian peran penulis sangat penting dalam menafsirkan dan mendeskripsikan masalah dan fenomena yang sedang diteliti sehingga mampu menarik kesimpulan tentang fenomena yang terjadi di lapangan. Obyek dalam penelitian ini yaitu pengelolah yang bertanggug jawab di</w:t>
      </w:r>
      <w:r>
        <w:rPr>
          <w:rFonts w:ascii="Times New Roman" w:hAnsi="Times New Roman" w:cs="Times New Roman"/>
        </w:rPr>
        <w:t xml:space="preserve"> toko Bika Ambon Ratna Djuita.</w:t>
      </w:r>
    </w:p>
    <w:p w14:paraId="04219180" w14:textId="2CEF8C72" w:rsidR="0060750D" w:rsidRDefault="0060750D" w:rsidP="00D41884">
      <w:pPr>
        <w:spacing w:after="0"/>
        <w:ind w:firstLine="720"/>
        <w:jc w:val="both"/>
        <w:rPr>
          <w:rFonts w:ascii="Times New Roman" w:hAnsi="Times New Roman" w:cs="Times New Roman"/>
        </w:rPr>
      </w:pPr>
      <w:r w:rsidRPr="0060750D">
        <w:rPr>
          <w:rFonts w:ascii="Times New Roman" w:hAnsi="Times New Roman" w:cs="Times New Roman"/>
        </w:rPr>
        <w:t>Jenis data yang dipakai pada penelitian ini adalah data kualitatif. Data Kualitatif adalah data-data yang terkumpul dalam bentuk kata, kalimat, gambar, atau fakta yang hanya dapat dianalisis melalui teknik analisis kualitatif. Data yang 26 dimaksud mencakup informasi yang</w:t>
      </w:r>
      <w:r>
        <w:rPr>
          <w:rFonts w:ascii="Times New Roman" w:hAnsi="Times New Roman" w:cs="Times New Roman"/>
        </w:rPr>
        <w:t xml:space="preserve"> </w:t>
      </w:r>
      <w:r w:rsidRPr="0060750D">
        <w:rPr>
          <w:rFonts w:ascii="Times New Roman" w:hAnsi="Times New Roman" w:cs="Times New Roman"/>
        </w:rPr>
        <w:t>konkret dan sesuai dengan realitas yang dapat memperkuat penelitian ini.</w:t>
      </w:r>
    </w:p>
    <w:p w14:paraId="08033E88" w14:textId="77777777" w:rsidR="0060750D" w:rsidRDefault="0060750D" w:rsidP="000729F7">
      <w:pPr>
        <w:jc w:val="both"/>
        <w:rPr>
          <w:rFonts w:ascii="Times New Roman" w:hAnsi="Times New Roman" w:cs="Times New Roman"/>
        </w:rPr>
      </w:pPr>
    </w:p>
    <w:p w14:paraId="0EF28DF7" w14:textId="6DCE9B39" w:rsidR="0060750D" w:rsidRDefault="0060750D" w:rsidP="00D41884">
      <w:pPr>
        <w:spacing w:after="0"/>
        <w:jc w:val="both"/>
        <w:rPr>
          <w:rFonts w:ascii="Times New Roman" w:hAnsi="Times New Roman" w:cs="Times New Roman"/>
          <w:b/>
          <w:bCs/>
        </w:rPr>
      </w:pPr>
      <w:r w:rsidRPr="0060750D">
        <w:rPr>
          <w:rFonts w:ascii="Times New Roman" w:hAnsi="Times New Roman" w:cs="Times New Roman"/>
          <w:b/>
          <w:bCs/>
        </w:rPr>
        <w:t>HASIL DAN PEMBAHASAN</w:t>
      </w:r>
    </w:p>
    <w:p w14:paraId="51A4B474" w14:textId="2B4E745E" w:rsidR="0060750D" w:rsidRDefault="00DC4710" w:rsidP="00D41884">
      <w:pPr>
        <w:spacing w:after="0"/>
        <w:ind w:firstLine="720"/>
        <w:jc w:val="both"/>
        <w:rPr>
          <w:rFonts w:ascii="Times New Roman" w:hAnsi="Times New Roman" w:cs="Times New Roman"/>
        </w:rPr>
      </w:pPr>
      <w:r>
        <w:rPr>
          <w:rFonts w:ascii="Times New Roman" w:hAnsi="Times New Roman" w:cs="Times New Roman"/>
        </w:rPr>
        <w:t>Jenis penelitian yang digunakan</w:t>
      </w:r>
      <w:r w:rsidR="00006CE0">
        <w:rPr>
          <w:rFonts w:ascii="Times New Roman" w:hAnsi="Times New Roman" w:cs="Times New Roman"/>
        </w:rPr>
        <w:t xml:space="preserve"> dalam penelitian ini </w:t>
      </w:r>
      <w:r w:rsidR="00B628D7">
        <w:rPr>
          <w:rFonts w:ascii="Times New Roman" w:hAnsi="Times New Roman" w:cs="Times New Roman"/>
        </w:rPr>
        <w:t>adalah</w:t>
      </w:r>
      <w:r w:rsidR="00006CE0">
        <w:rPr>
          <w:rFonts w:ascii="Times New Roman" w:hAnsi="Times New Roman" w:cs="Times New Roman"/>
        </w:rPr>
        <w:t xml:space="preserve"> kualitatif dengan metode </w:t>
      </w:r>
      <w:r w:rsidR="00D131B0">
        <w:rPr>
          <w:rFonts w:ascii="Times New Roman" w:hAnsi="Times New Roman" w:cs="Times New Roman"/>
        </w:rPr>
        <w:t xml:space="preserve">deskriptif kualitatif, yang bertujuan untuk mengetahui </w:t>
      </w:r>
      <w:r w:rsidR="00913042">
        <w:rPr>
          <w:rFonts w:ascii="Times New Roman" w:hAnsi="Times New Roman" w:cs="Times New Roman"/>
        </w:rPr>
        <w:t>strategi pengembangan apa yang cocok dengan dengan wisata kuli</w:t>
      </w:r>
      <w:r w:rsidR="00D97CF1">
        <w:rPr>
          <w:rFonts w:ascii="Times New Roman" w:hAnsi="Times New Roman" w:cs="Times New Roman"/>
        </w:rPr>
        <w:t>ner berbasis kearifan lokal di Kota Medan</w:t>
      </w:r>
      <w:r w:rsidR="00B628D7">
        <w:rPr>
          <w:rFonts w:ascii="Times New Roman" w:hAnsi="Times New Roman" w:cs="Times New Roman"/>
        </w:rPr>
        <w:t xml:space="preserve"> yang berfokus pada Bika Ambon. </w:t>
      </w:r>
    </w:p>
    <w:p w14:paraId="3438D126" w14:textId="108E7C6A" w:rsidR="00922254" w:rsidRDefault="00922254" w:rsidP="00D41884">
      <w:pPr>
        <w:spacing w:after="0"/>
        <w:ind w:firstLine="720"/>
        <w:jc w:val="both"/>
        <w:rPr>
          <w:rFonts w:ascii="Times New Roman" w:hAnsi="Times New Roman" w:cs="Times New Roman"/>
        </w:rPr>
      </w:pPr>
      <w:r>
        <w:rPr>
          <w:rFonts w:ascii="Times New Roman" w:hAnsi="Times New Roman" w:cs="Times New Roman"/>
        </w:rPr>
        <w:t xml:space="preserve">Sebelum peneliti melakukan </w:t>
      </w:r>
      <w:r w:rsidR="00C04165">
        <w:rPr>
          <w:rFonts w:ascii="Times New Roman" w:hAnsi="Times New Roman" w:cs="Times New Roman"/>
        </w:rPr>
        <w:t xml:space="preserve">penelitian, peneliti menyiapkan instrument penelitian </w:t>
      </w:r>
      <w:r w:rsidR="0000271C">
        <w:rPr>
          <w:rFonts w:ascii="Times New Roman" w:hAnsi="Times New Roman" w:cs="Times New Roman"/>
        </w:rPr>
        <w:t xml:space="preserve">dan kemudian disampaikan kemudian diberikan kepada </w:t>
      </w:r>
      <w:r w:rsidR="00616EBC" w:rsidRPr="00616EBC">
        <w:rPr>
          <w:rFonts w:ascii="Times New Roman" w:hAnsi="Times New Roman" w:cs="Times New Roman"/>
        </w:rPr>
        <w:t>Vina Maria Ompusunnggu, S.Sos, M.Si.,</w:t>
      </w:r>
      <w:r w:rsidR="00942398">
        <w:rPr>
          <w:rFonts w:ascii="Times New Roman" w:hAnsi="Times New Roman" w:cs="Times New Roman"/>
        </w:rPr>
        <w:t xml:space="preserve"> selaku dosen pembimbing I dan kepada bu </w:t>
      </w:r>
      <w:r w:rsidR="007064B5" w:rsidRPr="007064B5">
        <w:rPr>
          <w:rFonts w:ascii="Times New Roman" w:hAnsi="Times New Roman" w:cs="Times New Roman"/>
        </w:rPr>
        <w:t>Nurbeti SE, M.Si.,</w:t>
      </w:r>
      <w:r w:rsidR="007064B5">
        <w:rPr>
          <w:rFonts w:ascii="Times New Roman" w:hAnsi="Times New Roman" w:cs="Times New Roman"/>
        </w:rPr>
        <w:t xml:space="preserve"> selaku dosen pembimbing II</w:t>
      </w:r>
      <w:r w:rsidR="00D12897">
        <w:rPr>
          <w:rFonts w:ascii="Times New Roman" w:hAnsi="Times New Roman" w:cs="Times New Roman"/>
        </w:rPr>
        <w:t>. Setelah instrument dinyatakan layak d</w:t>
      </w:r>
      <w:r w:rsidR="00107478">
        <w:rPr>
          <w:rFonts w:ascii="Times New Roman" w:hAnsi="Times New Roman" w:cs="Times New Roman"/>
        </w:rPr>
        <w:t>igunakan, maka pada</w:t>
      </w:r>
      <w:r w:rsidR="003B3547">
        <w:rPr>
          <w:rFonts w:ascii="Times New Roman" w:hAnsi="Times New Roman" w:cs="Times New Roman"/>
        </w:rPr>
        <w:t xml:space="preserve"> tanggal 1 Desember 2025</w:t>
      </w:r>
      <w:r w:rsidR="00405C3E">
        <w:rPr>
          <w:rFonts w:ascii="Times New Roman" w:hAnsi="Times New Roman" w:cs="Times New Roman"/>
        </w:rPr>
        <w:t>, peneliti mendatangi Bika Ambon Ratna Djuita</w:t>
      </w:r>
      <w:r w:rsidR="00E40639">
        <w:rPr>
          <w:rFonts w:ascii="Times New Roman" w:hAnsi="Times New Roman" w:cs="Times New Roman"/>
        </w:rPr>
        <w:t xml:space="preserve"> untuk konsultasi dan meminta izin kepada pemilik toko Bika Ambon Ratna Djuita</w:t>
      </w:r>
      <w:r w:rsidR="00BE0CBD">
        <w:rPr>
          <w:rFonts w:ascii="Times New Roman" w:hAnsi="Times New Roman" w:cs="Times New Roman"/>
        </w:rPr>
        <w:t>, Nyonya Ratna Djuita</w:t>
      </w:r>
      <w:r w:rsidR="003E690E">
        <w:rPr>
          <w:rFonts w:ascii="Times New Roman" w:hAnsi="Times New Roman" w:cs="Times New Roman"/>
        </w:rPr>
        <w:t xml:space="preserve">. Setelah </w:t>
      </w:r>
      <w:r w:rsidR="00E37D37">
        <w:rPr>
          <w:rFonts w:ascii="Times New Roman" w:hAnsi="Times New Roman" w:cs="Times New Roman"/>
        </w:rPr>
        <w:t>diberi</w:t>
      </w:r>
      <w:r w:rsidR="003E690E">
        <w:rPr>
          <w:rFonts w:ascii="Times New Roman" w:hAnsi="Times New Roman" w:cs="Times New Roman"/>
        </w:rPr>
        <w:t xml:space="preserve"> izin peneliti </w:t>
      </w:r>
      <w:r w:rsidR="00E37D37">
        <w:rPr>
          <w:rFonts w:ascii="Times New Roman" w:hAnsi="Times New Roman" w:cs="Times New Roman"/>
        </w:rPr>
        <w:t xml:space="preserve">melakukan wawancara pada hari itu. </w:t>
      </w:r>
      <w:r w:rsidR="00D50398">
        <w:rPr>
          <w:rFonts w:ascii="Times New Roman" w:hAnsi="Times New Roman" w:cs="Times New Roman"/>
        </w:rPr>
        <w:t>Pada saat penelitian, peneliti didampingi seseorang teman untuk membantu dalam mengambil dokumentas</w:t>
      </w:r>
      <w:r w:rsidR="00CF1D67">
        <w:rPr>
          <w:rFonts w:ascii="Times New Roman" w:hAnsi="Times New Roman" w:cs="Times New Roman"/>
        </w:rPr>
        <w:t xml:space="preserve">i. Pada saat itu </w:t>
      </w:r>
      <w:r w:rsidR="00122608">
        <w:rPr>
          <w:rFonts w:ascii="Times New Roman" w:hAnsi="Times New Roman" w:cs="Times New Roman"/>
        </w:rPr>
        <w:t xml:space="preserve">peneliti melakukan wawancara dengan pemilik dan seorang pembeli. </w:t>
      </w:r>
      <w:r w:rsidR="000414B4">
        <w:rPr>
          <w:rFonts w:ascii="Times New Roman" w:hAnsi="Times New Roman" w:cs="Times New Roman"/>
        </w:rPr>
        <w:t xml:space="preserve">Hasil dari wawancara kemudian dianalisis dengan melakukan reduksi data pada hasil wawancara tersebut. </w:t>
      </w:r>
    </w:p>
    <w:p w14:paraId="1C05F31C" w14:textId="7FF2566F" w:rsidR="006030BE" w:rsidRDefault="00385F3F" w:rsidP="00FB63B5">
      <w:pPr>
        <w:ind w:firstLine="720"/>
        <w:jc w:val="both"/>
        <w:rPr>
          <w:rFonts w:ascii="Times New Roman" w:hAnsi="Times New Roman" w:cs="Times New Roman"/>
        </w:rPr>
      </w:pPr>
      <w:r>
        <w:rPr>
          <w:rFonts w:ascii="Times New Roman" w:hAnsi="Times New Roman" w:cs="Times New Roman"/>
        </w:rPr>
        <w:t xml:space="preserve">Setelah melakukan wawancara didapatkan </w:t>
      </w:r>
      <w:r w:rsidR="001B631F">
        <w:rPr>
          <w:rFonts w:ascii="Times New Roman" w:hAnsi="Times New Roman" w:cs="Times New Roman"/>
        </w:rPr>
        <w:t xml:space="preserve"> </w:t>
      </w:r>
      <w:r w:rsidR="00644F53">
        <w:rPr>
          <w:rFonts w:ascii="Times New Roman" w:hAnsi="Times New Roman" w:cs="Times New Roman"/>
        </w:rPr>
        <w:t>t</w:t>
      </w:r>
      <w:r w:rsidR="00644F53" w:rsidRPr="00644F53">
        <w:rPr>
          <w:rFonts w:ascii="Times New Roman" w:hAnsi="Times New Roman" w:cs="Times New Roman"/>
        </w:rPr>
        <w:t>emuan menunjukkan bahwa pelaku usaha Bika Ambon di Kota Medan masih mempertahankan resep tradisional sebagai inti produk yang mencerminkan identitas budaya, namun inovasi berbasis pengalaman wisata seperti atraksi pembuatan langsung masih terbatas; dari sisi harga, penetapan relatif seragam dan menyesuaikan daya beli wisatawan meski belum membedakan segmen pasar secara optimal; dari sisi tempat, penjualan sudah strategis di pusat oleh-oleh tetapi distribusinya belum menjangkau berbagai destinasi wisata lain secara luas; sementara dari sisi promosi sudah memanfaatkan media sosial dan iklan digital namun masih sederhana karena belum secara konsisten mengangkat narasi sejarah dan nilai kearifan lokal, sehingga pengelolaan wisata kuliner ini masih perlu diperkuat melalui inovasi pengalaman, perluasan jangkauan distribusi, dan strategi promosi berbasis cerita budaya serta penerapan contoh praktik terbaik dari destinasi kuliner yang telah sukses.</w:t>
      </w:r>
    </w:p>
    <w:p w14:paraId="7CF94E9E" w14:textId="45EB032A" w:rsidR="002A6DCB" w:rsidRDefault="00256300" w:rsidP="002A6DCB">
      <w:pPr>
        <w:jc w:val="both"/>
        <w:rPr>
          <w:rFonts w:ascii="Times New Roman" w:hAnsi="Times New Roman" w:cs="Times New Roman"/>
          <w:b/>
          <w:bCs/>
        </w:rPr>
      </w:pPr>
      <w:r w:rsidRPr="00256300">
        <w:rPr>
          <w:rFonts w:ascii="Times New Roman" w:hAnsi="Times New Roman" w:cs="Times New Roman"/>
          <w:b/>
          <w:bCs/>
        </w:rPr>
        <w:lastRenderedPageBreak/>
        <w:t>KESIMPULAN</w:t>
      </w:r>
    </w:p>
    <w:p w14:paraId="30CA51A3" w14:textId="21119C3F" w:rsidR="004F39E9" w:rsidRPr="004F39E9" w:rsidRDefault="004F39E9" w:rsidP="00D41884">
      <w:pPr>
        <w:ind w:firstLine="720"/>
        <w:jc w:val="both"/>
        <w:rPr>
          <w:rFonts w:ascii="Times New Roman" w:hAnsi="Times New Roman" w:cs="Times New Roman"/>
        </w:rPr>
      </w:pPr>
      <w:r>
        <w:rPr>
          <w:rFonts w:ascii="Times New Roman" w:hAnsi="Times New Roman" w:cs="Times New Roman"/>
        </w:rPr>
        <w:t xml:space="preserve">Adapun </w:t>
      </w:r>
      <w:r w:rsidR="00D47796">
        <w:rPr>
          <w:rFonts w:ascii="Times New Roman" w:hAnsi="Times New Roman" w:cs="Times New Roman"/>
        </w:rPr>
        <w:t xml:space="preserve">kesimpulan dari </w:t>
      </w:r>
      <w:r w:rsidR="007B07FC">
        <w:rPr>
          <w:rFonts w:ascii="Times New Roman" w:hAnsi="Times New Roman" w:cs="Times New Roman"/>
        </w:rPr>
        <w:t xml:space="preserve">penelitian yang </w:t>
      </w:r>
      <w:r w:rsidR="009F49B8">
        <w:rPr>
          <w:rFonts w:ascii="Times New Roman" w:hAnsi="Times New Roman" w:cs="Times New Roman"/>
        </w:rPr>
        <w:t>telah dilakukan dengan judul Strategi Pengembangan Wisata Kuliner Berbasisis Kearifan Lokal di Kota Medan yang berfokus pada produk Bika Ambon</w:t>
      </w:r>
      <w:r w:rsidR="00D17CC8">
        <w:rPr>
          <w:rFonts w:ascii="Times New Roman" w:hAnsi="Times New Roman" w:cs="Times New Roman"/>
        </w:rPr>
        <w:t>, Adalah sebagai berikut:</w:t>
      </w:r>
    </w:p>
    <w:p w14:paraId="0013D796" w14:textId="57DC32AC" w:rsidR="002A6DCB" w:rsidRPr="00D17CC8" w:rsidRDefault="002A6DCB" w:rsidP="00D17CC8">
      <w:pPr>
        <w:pStyle w:val="ListParagraph"/>
        <w:numPr>
          <w:ilvl w:val="0"/>
          <w:numId w:val="1"/>
        </w:numPr>
        <w:jc w:val="both"/>
        <w:rPr>
          <w:rFonts w:ascii="Times New Roman" w:hAnsi="Times New Roman" w:cs="Times New Roman"/>
        </w:rPr>
      </w:pPr>
      <w:r w:rsidRPr="00D17CC8">
        <w:rPr>
          <w:rFonts w:ascii="Times New Roman" w:hAnsi="Times New Roman" w:cs="Times New Roman"/>
        </w:rPr>
        <w:t>Pengembangan potensi Bika Ambon sebagai daya tarik wisata kuliner berbasis kearifan lokal di Kota Medan telah dilakukan melalui variasi produk, harga yang sesuai, lokasi strategis, dan promosi yang cukup baik. Namun, pengembangan tersebut belum maksimal karena keterbatasan modal sehingga unsur kearifan lokal belum tergarap optimal.</w:t>
      </w:r>
    </w:p>
    <w:p w14:paraId="2F93E346" w14:textId="14424107" w:rsidR="002A6DCB" w:rsidRPr="00D17CC8" w:rsidRDefault="002A6DCB" w:rsidP="00D41884">
      <w:pPr>
        <w:pStyle w:val="ListParagraph"/>
        <w:numPr>
          <w:ilvl w:val="0"/>
          <w:numId w:val="1"/>
        </w:numPr>
        <w:spacing w:after="0"/>
        <w:jc w:val="both"/>
        <w:rPr>
          <w:rFonts w:ascii="Times New Roman" w:hAnsi="Times New Roman" w:cs="Times New Roman"/>
        </w:rPr>
      </w:pPr>
      <w:r w:rsidRPr="00D17CC8">
        <w:rPr>
          <w:rFonts w:ascii="Times New Roman" w:hAnsi="Times New Roman" w:cs="Times New Roman"/>
        </w:rPr>
        <w:t>Hambatan pengembangan meliputi faktor internal seperti kualitas produk yang belum stabil, keterbatasan sumber daya manusia, kurangnya inovasi, dan keterbatasan fasilitas. Selain itu, faktor eksternal berupa persaingan produk modern, perubahan selera konsumen, fluktuasi harga bahan baku, dan naik-turunnya kunjungan wisatawan turut memengaruhi perkembangan usaha.</w:t>
      </w:r>
    </w:p>
    <w:p w14:paraId="11100869" w14:textId="77777777" w:rsidR="00256300" w:rsidRDefault="00256300" w:rsidP="00D41884">
      <w:pPr>
        <w:spacing w:after="0"/>
        <w:jc w:val="both"/>
        <w:rPr>
          <w:rFonts w:ascii="Times New Roman" w:hAnsi="Times New Roman" w:cs="Times New Roman"/>
        </w:rPr>
      </w:pPr>
    </w:p>
    <w:p w14:paraId="16F961AF" w14:textId="6FFD193A" w:rsidR="00986AC7" w:rsidRDefault="00986AC7" w:rsidP="00D41884">
      <w:pPr>
        <w:spacing w:after="0"/>
        <w:jc w:val="both"/>
        <w:rPr>
          <w:rFonts w:ascii="Times New Roman" w:hAnsi="Times New Roman" w:cs="Times New Roman"/>
          <w:b/>
          <w:bCs/>
        </w:rPr>
      </w:pPr>
      <w:r w:rsidRPr="00986AC7">
        <w:rPr>
          <w:rFonts w:ascii="Times New Roman" w:hAnsi="Times New Roman" w:cs="Times New Roman"/>
          <w:b/>
          <w:bCs/>
        </w:rPr>
        <w:t>DAFTAR PUSTAKA</w:t>
      </w:r>
    </w:p>
    <w:p w14:paraId="02718C8D" w14:textId="77777777" w:rsidR="008437B9" w:rsidRDefault="008437B9" w:rsidP="00D41884">
      <w:pPr>
        <w:spacing w:after="0" w:line="276" w:lineRule="auto"/>
        <w:ind w:left="720" w:hanging="720"/>
        <w:jc w:val="both"/>
        <w:rPr>
          <w:rFonts w:ascii="Times New Roman" w:hAnsi="Times New Roman" w:cs="Times New Roman"/>
        </w:rPr>
      </w:pPr>
      <w:r w:rsidRPr="003A3453">
        <w:rPr>
          <w:rFonts w:ascii="Times New Roman" w:hAnsi="Times New Roman" w:cs="Times New Roman"/>
        </w:rPr>
        <w:t>Creswell, J. W., &amp; Poth, C. N. (2021). Qualitative Inquiry and Research Design. Thousand Oaks, CA: Sage.</w:t>
      </w:r>
    </w:p>
    <w:p w14:paraId="59299F17" w14:textId="77777777" w:rsidR="008437B9" w:rsidRDefault="008437B9" w:rsidP="00D41884">
      <w:pPr>
        <w:spacing w:after="0" w:line="276" w:lineRule="auto"/>
        <w:ind w:left="720" w:hanging="720"/>
        <w:jc w:val="both"/>
        <w:rPr>
          <w:rFonts w:ascii="Times New Roman" w:hAnsi="Times New Roman" w:cs="Times New Roman"/>
        </w:rPr>
      </w:pPr>
      <w:r w:rsidRPr="00384EC4">
        <w:rPr>
          <w:rFonts w:ascii="Times New Roman" w:hAnsi="Times New Roman" w:cs="Times New Roman"/>
        </w:rPr>
        <w:t>David, F.R. (2020). Strategic Management: A Competitive Adventage Approach. Pearson.</w:t>
      </w:r>
    </w:p>
    <w:p w14:paraId="2CC91318" w14:textId="77777777" w:rsidR="008437B9" w:rsidRDefault="008437B9" w:rsidP="00D41884">
      <w:pPr>
        <w:spacing w:after="0" w:line="276" w:lineRule="auto"/>
        <w:ind w:left="720" w:hanging="720"/>
        <w:jc w:val="both"/>
        <w:rPr>
          <w:rFonts w:ascii="Times New Roman" w:hAnsi="Times New Roman" w:cs="Times New Roman"/>
        </w:rPr>
      </w:pPr>
      <w:r w:rsidRPr="006A4DFA">
        <w:rPr>
          <w:rFonts w:ascii="Times New Roman" w:hAnsi="Times New Roman" w:cs="Times New Roman"/>
        </w:rPr>
        <w:t xml:space="preserve">Hamalik, O. (2015). Dasar-dasar Pengembangan Kurikulum. Jakarta: Bumi Aksara. </w:t>
      </w:r>
    </w:p>
    <w:p w14:paraId="38EE531D" w14:textId="77777777" w:rsidR="008437B9" w:rsidRDefault="008437B9" w:rsidP="00D41884">
      <w:pPr>
        <w:spacing w:after="0" w:line="276" w:lineRule="auto"/>
        <w:ind w:left="720" w:hanging="720"/>
        <w:jc w:val="both"/>
        <w:rPr>
          <w:rFonts w:ascii="Times New Roman" w:hAnsi="Times New Roman" w:cs="Times New Roman"/>
        </w:rPr>
      </w:pPr>
      <w:r w:rsidRPr="006A4DFA">
        <w:rPr>
          <w:rFonts w:ascii="Times New Roman" w:hAnsi="Times New Roman" w:cs="Times New Roman"/>
        </w:rPr>
        <w:t xml:space="preserve">Hasibuan, V. Y., dkk. (2023). Analisis pengembangan wisata kuliner Kota Medan. </w:t>
      </w:r>
    </w:p>
    <w:p w14:paraId="29F75FBF" w14:textId="77777777" w:rsidR="008437B9" w:rsidRDefault="008437B9" w:rsidP="00D41884">
      <w:pPr>
        <w:spacing w:after="0" w:line="276" w:lineRule="auto"/>
        <w:ind w:left="720" w:hanging="720"/>
        <w:jc w:val="both"/>
        <w:rPr>
          <w:rFonts w:ascii="Times New Roman" w:hAnsi="Times New Roman" w:cs="Times New Roman"/>
        </w:rPr>
      </w:pPr>
      <w:r w:rsidRPr="006A4DFA">
        <w:rPr>
          <w:rFonts w:ascii="Times New Roman" w:hAnsi="Times New Roman" w:cs="Times New Roman"/>
        </w:rPr>
        <w:t>Karimah, N (2020). Wisata kuliner sebagai Media Edukasi Budaya Lokal. Jurnal Pariwisata Indonesia. Ardika 4(2), 89–101</w:t>
      </w:r>
    </w:p>
    <w:p w14:paraId="1220DE8F" w14:textId="77777777" w:rsidR="008437B9" w:rsidRDefault="008437B9" w:rsidP="00D41884">
      <w:pPr>
        <w:spacing w:after="0" w:line="276" w:lineRule="auto"/>
        <w:ind w:left="720" w:hanging="720"/>
        <w:jc w:val="both"/>
        <w:rPr>
          <w:rFonts w:ascii="Times New Roman" w:hAnsi="Times New Roman" w:cs="Times New Roman"/>
        </w:rPr>
      </w:pPr>
      <w:r w:rsidRPr="0075346C">
        <w:rPr>
          <w:rFonts w:ascii="Times New Roman" w:hAnsi="Times New Roman" w:cs="Times New Roman"/>
        </w:rPr>
        <w:t>Kotler, P., &amp; Keller, K. L (2016). Marketing Mangement. Pearson.</w:t>
      </w:r>
    </w:p>
    <w:p w14:paraId="1206C1F5" w14:textId="77777777" w:rsidR="008437B9" w:rsidRDefault="008437B9" w:rsidP="00D41884">
      <w:pPr>
        <w:spacing w:after="0" w:line="276" w:lineRule="auto"/>
        <w:ind w:left="720" w:hanging="720"/>
        <w:jc w:val="both"/>
        <w:rPr>
          <w:rFonts w:ascii="Times New Roman" w:hAnsi="Times New Roman" w:cs="Times New Roman"/>
        </w:rPr>
      </w:pPr>
      <w:r w:rsidRPr="0075346C">
        <w:rPr>
          <w:rFonts w:ascii="Times New Roman" w:hAnsi="Times New Roman" w:cs="Times New Roman"/>
        </w:rPr>
        <w:t>Marsiglio, S., &amp; Tolotti, M. (2024). The tourist area life cycle revisited: A microfoundation analysis. Tourism Economics.</w:t>
      </w:r>
    </w:p>
    <w:p w14:paraId="284B9BB6" w14:textId="77777777" w:rsidR="008437B9" w:rsidRDefault="008437B9" w:rsidP="00D41884">
      <w:pPr>
        <w:spacing w:after="0" w:line="276" w:lineRule="auto"/>
        <w:ind w:left="720" w:hanging="720"/>
        <w:jc w:val="both"/>
        <w:rPr>
          <w:rFonts w:ascii="Times New Roman" w:hAnsi="Times New Roman" w:cs="Times New Roman"/>
        </w:rPr>
      </w:pPr>
      <w:r w:rsidRPr="001C7683">
        <w:rPr>
          <w:rFonts w:ascii="Times New Roman" w:hAnsi="Times New Roman" w:cs="Times New Roman"/>
        </w:rPr>
        <w:t>Mulyana. (2020). Wawancara dalam penelitian kualitatif. Bandung: Remaja Rosdakarya. Prayogi, R. (2017). Potensi wisata kuliner berbasis kearifan lokal. Jurnal Pariwisata Nusantara, 9(2), 45–58.</w:t>
      </w:r>
    </w:p>
    <w:p w14:paraId="77A1686F" w14:textId="77777777" w:rsidR="008437B9" w:rsidRDefault="008437B9" w:rsidP="00D41884">
      <w:pPr>
        <w:spacing w:after="0" w:line="276" w:lineRule="auto"/>
        <w:ind w:left="720" w:hanging="720"/>
        <w:jc w:val="both"/>
        <w:rPr>
          <w:rFonts w:ascii="Times New Roman" w:hAnsi="Times New Roman" w:cs="Times New Roman"/>
        </w:rPr>
      </w:pPr>
      <w:r w:rsidRPr="00EA65F0">
        <w:rPr>
          <w:rFonts w:ascii="Times New Roman" w:hAnsi="Times New Roman" w:cs="Times New Roman"/>
        </w:rPr>
        <w:t>Sutarto. (2021). Kearifan lokal sebagai strategi adaptasi sosial budaya. Jurnal Ilmiah Mandala Education, 7(3). Suwanto, I. (2012). Atraksi wisata dan daya tarik pengunjung. Jurnal Ilmu Pariwisata, 3(1), 21–33.</w:t>
      </w:r>
    </w:p>
    <w:p w14:paraId="063069EE" w14:textId="77777777" w:rsidR="008437B9" w:rsidRDefault="008437B9" w:rsidP="00D41884">
      <w:pPr>
        <w:spacing w:after="0" w:line="276" w:lineRule="auto"/>
        <w:ind w:left="720" w:hanging="720"/>
        <w:jc w:val="both"/>
        <w:rPr>
          <w:rFonts w:ascii="Times New Roman" w:hAnsi="Times New Roman" w:cs="Times New Roman"/>
        </w:rPr>
      </w:pPr>
      <w:r w:rsidRPr="00EA65F0">
        <w:rPr>
          <w:rFonts w:ascii="Times New Roman" w:hAnsi="Times New Roman" w:cs="Times New Roman"/>
        </w:rPr>
        <w:t>Todaro, M. P., &amp; Smith, S. C. (2020). Economic Development (13th ed). Pearson Education Limited. Umar, H. (2008). Strategic Management in Action. Jakarta: Gramedia.</w:t>
      </w:r>
    </w:p>
    <w:p w14:paraId="0A5C8FD4" w14:textId="77777777" w:rsidR="008437B9" w:rsidRPr="003A3453" w:rsidRDefault="008437B9" w:rsidP="00D41884">
      <w:pPr>
        <w:spacing w:after="0" w:line="276" w:lineRule="auto"/>
        <w:ind w:left="720" w:hanging="720"/>
        <w:jc w:val="both"/>
        <w:rPr>
          <w:rFonts w:ascii="Times New Roman" w:hAnsi="Times New Roman" w:cs="Times New Roman"/>
        </w:rPr>
      </w:pPr>
      <w:r w:rsidRPr="008437B9">
        <w:rPr>
          <w:rFonts w:ascii="Times New Roman" w:hAnsi="Times New Roman" w:cs="Times New Roman"/>
        </w:rPr>
        <w:t>Wahab, S. (2023). Manajemen Kepariwisataan. Jakarta: Rajawali Pers. Wheelen, T.L., &amp; Humer, J. D. (2022). Strategic Management and Business Policy. Pearson.</w:t>
      </w:r>
    </w:p>
    <w:sectPr w:rsidR="008437B9" w:rsidRPr="003A345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E4757" w14:textId="77777777" w:rsidR="00881538" w:rsidRDefault="00881538" w:rsidP="000D4478">
      <w:pPr>
        <w:spacing w:after="0" w:line="240" w:lineRule="auto"/>
      </w:pPr>
      <w:r>
        <w:separator/>
      </w:r>
    </w:p>
  </w:endnote>
  <w:endnote w:type="continuationSeparator" w:id="0">
    <w:p w14:paraId="44071C02" w14:textId="77777777" w:rsidR="00881538" w:rsidRDefault="00881538" w:rsidP="000D4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80EED" w14:textId="77777777" w:rsidR="00881538" w:rsidRDefault="00881538" w:rsidP="000D4478">
      <w:pPr>
        <w:spacing w:after="0" w:line="240" w:lineRule="auto"/>
      </w:pPr>
      <w:r>
        <w:separator/>
      </w:r>
    </w:p>
  </w:footnote>
  <w:footnote w:type="continuationSeparator" w:id="0">
    <w:p w14:paraId="72534955" w14:textId="77777777" w:rsidR="00881538" w:rsidRDefault="00881538" w:rsidP="000D44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79DA" w14:textId="77777777" w:rsidR="000D4478" w:rsidRPr="000D4478" w:rsidRDefault="000D4478" w:rsidP="000D4478">
    <w:pPr>
      <w:spacing w:line="259" w:lineRule="auto"/>
      <w:rPr>
        <w:rFonts w:ascii="Calibri" w:eastAsia="Calibri" w:hAnsi="Calibri" w:cs="Calibri"/>
        <w:kern w:val="0"/>
        <w:sz w:val="22"/>
        <w:szCs w:val="22"/>
        <w:lang w:val="en-US"/>
        <w14:ligatures w14:val="none"/>
      </w:rPr>
    </w:pPr>
    <w:r w:rsidRPr="000D4478">
      <w:rPr>
        <w:rFonts w:ascii="Calibri" w:eastAsia="Calibri" w:hAnsi="Calibri" w:cs="Calibri"/>
        <w:noProof/>
        <w:kern w:val="0"/>
        <w:sz w:val="22"/>
        <w:szCs w:val="22"/>
        <w:lang w:val="en-US"/>
        <w14:ligatures w14:val="none"/>
      </w:rPr>
      <w:drawing>
        <wp:anchor distT="0" distB="0" distL="0" distR="0" simplePos="0" relativeHeight="251659264" behindDoc="1" locked="0" layoutInCell="1" hidden="0" allowOverlap="1" wp14:anchorId="5EF0A544" wp14:editId="51011252">
          <wp:simplePos x="0" y="0"/>
          <wp:positionH relativeFrom="page">
            <wp:posOffset>5336001</wp:posOffset>
          </wp:positionH>
          <wp:positionV relativeFrom="page">
            <wp:posOffset>400685</wp:posOffset>
          </wp:positionV>
          <wp:extent cx="1073593" cy="866775"/>
          <wp:effectExtent l="0" t="0" r="0" b="0"/>
          <wp:wrapNone/>
          <wp:docPr id="140874426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D4478">
      <w:rPr>
        <w:rFonts w:ascii="Calibri" w:eastAsia="Calibri" w:hAnsi="Calibri" w:cs="Calibri"/>
        <w:kern w:val="0"/>
        <w:sz w:val="22"/>
        <w:szCs w:val="22"/>
        <w:lang w:val="en-US"/>
        <w14:ligatures w14:val="none"/>
      </w:rPr>
      <w:t>Prosiding Seminar Nasional</w:t>
    </w:r>
    <w:r w:rsidRPr="000D4478">
      <w:rPr>
        <w:rFonts w:ascii="Calibri" w:eastAsia="Calibri" w:hAnsi="Calibri" w:cs="Calibri"/>
        <w:kern w:val="0"/>
        <w:sz w:val="22"/>
        <w:szCs w:val="22"/>
        <w:lang w:val="en-US"/>
        <w14:ligatures w14:val="none"/>
      </w:rPr>
      <w:br/>
      <w:t>Pendidikan, Saintek, Sosial dan Hukum (PSSH)</w:t>
    </w:r>
    <w:r w:rsidRPr="000D4478">
      <w:rPr>
        <w:rFonts w:ascii="Calibri" w:eastAsia="Calibri" w:hAnsi="Calibri" w:cs="Calibri"/>
        <w:kern w:val="0"/>
        <w:sz w:val="22"/>
        <w:szCs w:val="22"/>
        <w:lang w:val="en-US"/>
        <w14:ligatures w14:val="none"/>
      </w:rPr>
      <w:br/>
      <w:t xml:space="preserve">E-ISSN : </w:t>
    </w:r>
    <w:r w:rsidRPr="000D4478">
      <w:rPr>
        <w:rFonts w:ascii="Calibri" w:eastAsia="Calibri" w:hAnsi="Calibri" w:cs="Calibri"/>
        <w:kern w:val="0"/>
        <w:sz w:val="22"/>
        <w:szCs w:val="22"/>
        <w:u w:val="single"/>
        <w:lang w:val="en-US"/>
        <w14:ligatures w14:val="none"/>
      </w:rPr>
      <w:t>2830-361X</w:t>
    </w:r>
    <w:r w:rsidRPr="000D4478">
      <w:rPr>
        <w:rFonts w:ascii="Calibri" w:eastAsia="Calibri" w:hAnsi="Calibri" w:cs="Calibri"/>
        <w:kern w:val="0"/>
        <w:sz w:val="22"/>
        <w:szCs w:val="22"/>
        <w:lang w:val="en-US"/>
        <w14:ligatures w14:val="none"/>
      </w:rPr>
      <w:t>, Volume 5, Maret 2026</w:t>
    </w:r>
    <w:r w:rsidRPr="000D4478">
      <w:rPr>
        <w:rFonts w:ascii="Calibri" w:eastAsia="Calibri" w:hAnsi="Calibri" w:cs="Calibri"/>
        <w:kern w:val="0"/>
        <w:sz w:val="22"/>
        <w:szCs w:val="22"/>
        <w:lang w:val="en-US"/>
        <w14:ligatures w14:val="none"/>
      </w:rPr>
      <w:br/>
      <w:t xml:space="preserve">Homepage : </w:t>
    </w:r>
    <w:hyperlink r:id="rId2" w:history="1">
      <w:r w:rsidRPr="000D4478">
        <w:rPr>
          <w:rFonts w:ascii="Calibri" w:eastAsia="Calibri" w:hAnsi="Calibri" w:cs="Calibri"/>
          <w:color w:val="0563C1" w:themeColor="hyperlink"/>
          <w:kern w:val="0"/>
          <w:sz w:val="22"/>
          <w:szCs w:val="22"/>
          <w:u w:val="single"/>
          <w:lang w:val="en-US"/>
          <w14:ligatures w14:val="none"/>
        </w:rPr>
        <w:t>https://jurnal.semnaspssh.com/index.php/pssh</w:t>
      </w:r>
    </w:hyperlink>
  </w:p>
  <w:p w14:paraId="05C8A98B" w14:textId="77777777" w:rsidR="000D4478" w:rsidRDefault="000D4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03650F"/>
    <w:multiLevelType w:val="hybridMultilevel"/>
    <w:tmpl w:val="7C0AF28E"/>
    <w:lvl w:ilvl="0" w:tplc="EC0ABC9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03467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B27"/>
    <w:rsid w:val="0000271C"/>
    <w:rsid w:val="00006CE0"/>
    <w:rsid w:val="000414B4"/>
    <w:rsid w:val="000729F7"/>
    <w:rsid w:val="000D4478"/>
    <w:rsid w:val="000E3CA0"/>
    <w:rsid w:val="00107478"/>
    <w:rsid w:val="00122608"/>
    <w:rsid w:val="001A49F2"/>
    <w:rsid w:val="001B631F"/>
    <w:rsid w:val="001C7683"/>
    <w:rsid w:val="001C7B93"/>
    <w:rsid w:val="0024192A"/>
    <w:rsid w:val="00256300"/>
    <w:rsid w:val="002A6DCB"/>
    <w:rsid w:val="00322C5C"/>
    <w:rsid w:val="00384EC4"/>
    <w:rsid w:val="00385F3F"/>
    <w:rsid w:val="003A3453"/>
    <w:rsid w:val="003B3547"/>
    <w:rsid w:val="003E690E"/>
    <w:rsid w:val="00405C3E"/>
    <w:rsid w:val="004711CD"/>
    <w:rsid w:val="004F39E9"/>
    <w:rsid w:val="005327D7"/>
    <w:rsid w:val="00582BD1"/>
    <w:rsid w:val="00590453"/>
    <w:rsid w:val="005A3454"/>
    <w:rsid w:val="005E0596"/>
    <w:rsid w:val="006030BE"/>
    <w:rsid w:val="0060750D"/>
    <w:rsid w:val="00612998"/>
    <w:rsid w:val="00616EBC"/>
    <w:rsid w:val="006301EB"/>
    <w:rsid w:val="00644F53"/>
    <w:rsid w:val="006A4DFA"/>
    <w:rsid w:val="006A7646"/>
    <w:rsid w:val="006F10A9"/>
    <w:rsid w:val="007064B5"/>
    <w:rsid w:val="0075346C"/>
    <w:rsid w:val="007A5B27"/>
    <w:rsid w:val="007B07FC"/>
    <w:rsid w:val="008437B9"/>
    <w:rsid w:val="00881538"/>
    <w:rsid w:val="00913042"/>
    <w:rsid w:val="00922254"/>
    <w:rsid w:val="00942398"/>
    <w:rsid w:val="00986AC7"/>
    <w:rsid w:val="009C19AB"/>
    <w:rsid w:val="009F49B8"/>
    <w:rsid w:val="00A57FB9"/>
    <w:rsid w:val="00AA383A"/>
    <w:rsid w:val="00B173AD"/>
    <w:rsid w:val="00B628D7"/>
    <w:rsid w:val="00BC2D91"/>
    <w:rsid w:val="00BE0CBD"/>
    <w:rsid w:val="00C04165"/>
    <w:rsid w:val="00C76376"/>
    <w:rsid w:val="00CF1D67"/>
    <w:rsid w:val="00D12897"/>
    <w:rsid w:val="00D131B0"/>
    <w:rsid w:val="00D17CC8"/>
    <w:rsid w:val="00D41884"/>
    <w:rsid w:val="00D47796"/>
    <w:rsid w:val="00D50398"/>
    <w:rsid w:val="00D97CF1"/>
    <w:rsid w:val="00DC4710"/>
    <w:rsid w:val="00E37D37"/>
    <w:rsid w:val="00E40639"/>
    <w:rsid w:val="00E85292"/>
    <w:rsid w:val="00EA65F0"/>
    <w:rsid w:val="00FB6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17A40"/>
  <w15:chartTrackingRefBased/>
  <w15:docId w15:val="{4CBB4033-E589-4DE5-99B6-C94667DE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B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5B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5B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5B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5B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5B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B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B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B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B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5B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5B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5B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5B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5B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B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B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B27"/>
    <w:rPr>
      <w:rFonts w:eastAsiaTheme="majorEastAsia" w:cstheme="majorBidi"/>
      <w:color w:val="272727" w:themeColor="text1" w:themeTint="D8"/>
    </w:rPr>
  </w:style>
  <w:style w:type="paragraph" w:styleId="Title">
    <w:name w:val="Title"/>
    <w:basedOn w:val="Normal"/>
    <w:next w:val="Normal"/>
    <w:link w:val="TitleChar"/>
    <w:uiPriority w:val="10"/>
    <w:qFormat/>
    <w:rsid w:val="007A5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B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B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B27"/>
    <w:pPr>
      <w:spacing w:before="160"/>
      <w:jc w:val="center"/>
    </w:pPr>
    <w:rPr>
      <w:i/>
      <w:iCs/>
      <w:color w:val="404040" w:themeColor="text1" w:themeTint="BF"/>
    </w:rPr>
  </w:style>
  <w:style w:type="character" w:customStyle="1" w:styleId="QuoteChar">
    <w:name w:val="Quote Char"/>
    <w:basedOn w:val="DefaultParagraphFont"/>
    <w:link w:val="Quote"/>
    <w:uiPriority w:val="29"/>
    <w:rsid w:val="007A5B27"/>
    <w:rPr>
      <w:i/>
      <w:iCs/>
      <w:color w:val="404040" w:themeColor="text1" w:themeTint="BF"/>
    </w:rPr>
  </w:style>
  <w:style w:type="paragraph" w:styleId="ListParagraph">
    <w:name w:val="List Paragraph"/>
    <w:basedOn w:val="Normal"/>
    <w:uiPriority w:val="34"/>
    <w:qFormat/>
    <w:rsid w:val="007A5B27"/>
    <w:pPr>
      <w:ind w:left="720"/>
      <w:contextualSpacing/>
    </w:pPr>
  </w:style>
  <w:style w:type="character" w:styleId="IntenseEmphasis">
    <w:name w:val="Intense Emphasis"/>
    <w:basedOn w:val="DefaultParagraphFont"/>
    <w:uiPriority w:val="21"/>
    <w:qFormat/>
    <w:rsid w:val="007A5B27"/>
    <w:rPr>
      <w:i/>
      <w:iCs/>
      <w:color w:val="2F5496" w:themeColor="accent1" w:themeShade="BF"/>
    </w:rPr>
  </w:style>
  <w:style w:type="paragraph" w:styleId="IntenseQuote">
    <w:name w:val="Intense Quote"/>
    <w:basedOn w:val="Normal"/>
    <w:next w:val="Normal"/>
    <w:link w:val="IntenseQuoteChar"/>
    <w:uiPriority w:val="30"/>
    <w:qFormat/>
    <w:rsid w:val="007A5B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5B27"/>
    <w:rPr>
      <w:i/>
      <w:iCs/>
      <w:color w:val="2F5496" w:themeColor="accent1" w:themeShade="BF"/>
    </w:rPr>
  </w:style>
  <w:style w:type="character" w:styleId="IntenseReference">
    <w:name w:val="Intense Reference"/>
    <w:basedOn w:val="DefaultParagraphFont"/>
    <w:uiPriority w:val="32"/>
    <w:qFormat/>
    <w:rsid w:val="007A5B27"/>
    <w:rPr>
      <w:b/>
      <w:bCs/>
      <w:smallCaps/>
      <w:color w:val="2F5496" w:themeColor="accent1" w:themeShade="BF"/>
      <w:spacing w:val="5"/>
    </w:rPr>
  </w:style>
  <w:style w:type="character" w:styleId="Hyperlink">
    <w:name w:val="Hyperlink"/>
    <w:basedOn w:val="DefaultParagraphFont"/>
    <w:uiPriority w:val="99"/>
    <w:unhideWhenUsed/>
    <w:rsid w:val="000729F7"/>
    <w:rPr>
      <w:color w:val="0563C1" w:themeColor="hyperlink"/>
      <w:u w:val="single"/>
    </w:rPr>
  </w:style>
  <w:style w:type="character" w:styleId="UnresolvedMention">
    <w:name w:val="Unresolved Mention"/>
    <w:basedOn w:val="DefaultParagraphFont"/>
    <w:uiPriority w:val="99"/>
    <w:semiHidden/>
    <w:unhideWhenUsed/>
    <w:rsid w:val="000729F7"/>
    <w:rPr>
      <w:color w:val="605E5C"/>
      <w:shd w:val="clear" w:color="auto" w:fill="E1DFDD"/>
    </w:rPr>
  </w:style>
  <w:style w:type="paragraph" w:styleId="Header">
    <w:name w:val="header"/>
    <w:basedOn w:val="Normal"/>
    <w:link w:val="HeaderChar"/>
    <w:uiPriority w:val="99"/>
    <w:unhideWhenUsed/>
    <w:rsid w:val="000D4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478"/>
  </w:style>
  <w:style w:type="paragraph" w:styleId="Footer">
    <w:name w:val="footer"/>
    <w:basedOn w:val="Normal"/>
    <w:link w:val="FooterChar"/>
    <w:uiPriority w:val="99"/>
    <w:unhideWhenUsed/>
    <w:rsid w:val="000D4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412</TotalTime>
  <Pages>1</Pages>
  <Words>2759</Words>
  <Characters>15730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 Rahmadani Saragih</dc:creator>
  <cp:keywords/>
  <dc:description/>
  <cp:lastModifiedBy>ROY SIANTURI</cp:lastModifiedBy>
  <cp:revision>54</cp:revision>
  <dcterms:created xsi:type="dcterms:W3CDTF">2026-02-17T07:55:00Z</dcterms:created>
  <dcterms:modified xsi:type="dcterms:W3CDTF">2026-10-14T08:13:00Z</dcterms:modified>
</cp:coreProperties>
</file>