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FDC3C" w14:textId="62396C06" w:rsidR="0003199C" w:rsidRPr="0003199C" w:rsidRDefault="0003199C" w:rsidP="00A96509">
      <w:pPr>
        <w:widowControl w:val="0"/>
        <w:tabs>
          <w:tab w:val="left" w:pos="7744"/>
        </w:tabs>
        <w:autoSpaceDE w:val="0"/>
        <w:autoSpaceDN w:val="0"/>
        <w:spacing w:after="0" w:line="240" w:lineRule="auto"/>
        <w:ind w:left="468" w:right="271"/>
        <w:jc w:val="center"/>
        <w:rPr>
          <w:rFonts w:ascii="Times New Roman" w:eastAsia="Times New Roman" w:hAnsi="Times New Roman" w:cs="Times New Roman"/>
          <w:b/>
          <w:bCs/>
          <w:kern w:val="0"/>
          <w:sz w:val="28"/>
          <w:szCs w:val="28"/>
          <w:lang w:val="id"/>
          <w14:ligatures w14:val="none"/>
        </w:rPr>
      </w:pPr>
      <w:r w:rsidRPr="0003199C">
        <w:rPr>
          <w:rFonts w:ascii="Times New Roman" w:eastAsia="Times New Roman" w:hAnsi="Times New Roman" w:cs="Times New Roman"/>
          <w:b/>
          <w:bCs/>
          <w:kern w:val="0"/>
          <w:sz w:val="28"/>
          <w:szCs w:val="28"/>
          <w:lang w:val="id"/>
          <w14:ligatures w14:val="none"/>
        </w:rPr>
        <w:t>P</w:t>
      </w:r>
      <w:r w:rsidR="00771669">
        <w:rPr>
          <w:rFonts w:ascii="Times New Roman" w:eastAsia="Times New Roman" w:hAnsi="Times New Roman" w:cs="Times New Roman"/>
          <w:b/>
          <w:bCs/>
          <w:kern w:val="0"/>
          <w:sz w:val="28"/>
          <w:szCs w:val="28"/>
          <w:lang w:val="id"/>
          <w14:ligatures w14:val="none"/>
        </w:rPr>
        <w:t>EMANFAATAN</w:t>
      </w:r>
      <w:r w:rsidRPr="0003199C">
        <w:rPr>
          <w:rFonts w:ascii="Times New Roman" w:eastAsia="Times New Roman" w:hAnsi="Times New Roman" w:cs="Times New Roman"/>
          <w:b/>
          <w:bCs/>
          <w:kern w:val="0"/>
          <w:sz w:val="28"/>
          <w:szCs w:val="28"/>
          <w:lang w:val="id"/>
          <w14:ligatures w14:val="none"/>
        </w:rPr>
        <w:t xml:space="preserve"> P</w:t>
      </w:r>
      <w:r w:rsidR="00771669">
        <w:rPr>
          <w:rFonts w:ascii="Times New Roman" w:eastAsia="Times New Roman" w:hAnsi="Times New Roman" w:cs="Times New Roman"/>
          <w:b/>
          <w:bCs/>
          <w:kern w:val="0"/>
          <w:sz w:val="28"/>
          <w:szCs w:val="28"/>
          <w:lang w:val="id"/>
          <w14:ligatures w14:val="none"/>
        </w:rPr>
        <w:t>UPUK</w:t>
      </w:r>
      <w:r w:rsidRPr="0003199C">
        <w:rPr>
          <w:rFonts w:ascii="Times New Roman" w:eastAsia="Times New Roman" w:hAnsi="Times New Roman" w:cs="Times New Roman"/>
          <w:b/>
          <w:bCs/>
          <w:kern w:val="0"/>
          <w:sz w:val="28"/>
          <w:szCs w:val="28"/>
          <w:lang w:val="id"/>
          <w14:ligatures w14:val="none"/>
        </w:rPr>
        <w:t xml:space="preserve"> O</w:t>
      </w:r>
      <w:r w:rsidR="00771669">
        <w:rPr>
          <w:rFonts w:ascii="Times New Roman" w:eastAsia="Times New Roman" w:hAnsi="Times New Roman" w:cs="Times New Roman"/>
          <w:b/>
          <w:bCs/>
          <w:kern w:val="0"/>
          <w:sz w:val="28"/>
          <w:szCs w:val="28"/>
          <w:lang w:val="id"/>
          <w14:ligatures w14:val="none"/>
        </w:rPr>
        <w:t>RGANIK</w:t>
      </w:r>
      <w:r w:rsidRPr="0003199C">
        <w:rPr>
          <w:rFonts w:ascii="Times New Roman" w:eastAsia="Times New Roman" w:hAnsi="Times New Roman" w:cs="Times New Roman"/>
          <w:b/>
          <w:bCs/>
          <w:kern w:val="0"/>
          <w:sz w:val="28"/>
          <w:szCs w:val="28"/>
          <w:lang w:val="id"/>
          <w14:ligatures w14:val="none"/>
        </w:rPr>
        <w:t xml:space="preserve"> C</w:t>
      </w:r>
      <w:r w:rsidR="00771669">
        <w:rPr>
          <w:rFonts w:ascii="Times New Roman" w:eastAsia="Times New Roman" w:hAnsi="Times New Roman" w:cs="Times New Roman"/>
          <w:b/>
          <w:bCs/>
          <w:kern w:val="0"/>
          <w:sz w:val="28"/>
          <w:szCs w:val="28"/>
          <w:lang w:val="id"/>
          <w14:ligatures w14:val="none"/>
        </w:rPr>
        <w:t>AIR</w:t>
      </w:r>
      <w:r w:rsidRPr="0003199C">
        <w:rPr>
          <w:rFonts w:ascii="Times New Roman" w:eastAsia="Times New Roman" w:hAnsi="Times New Roman" w:cs="Times New Roman"/>
          <w:b/>
          <w:bCs/>
          <w:kern w:val="0"/>
          <w:sz w:val="28"/>
          <w:szCs w:val="28"/>
          <w:lang w:val="id"/>
          <w14:ligatures w14:val="none"/>
        </w:rPr>
        <w:t xml:space="preserve"> B</w:t>
      </w:r>
      <w:r w:rsidR="00771669">
        <w:rPr>
          <w:rFonts w:ascii="Times New Roman" w:eastAsia="Times New Roman" w:hAnsi="Times New Roman" w:cs="Times New Roman"/>
          <w:b/>
          <w:bCs/>
          <w:kern w:val="0"/>
          <w:sz w:val="28"/>
          <w:szCs w:val="28"/>
          <w:lang w:val="id"/>
          <w14:ligatures w14:val="none"/>
        </w:rPr>
        <w:t>ACILLUS</w:t>
      </w:r>
      <w:r w:rsidR="00A96509">
        <w:rPr>
          <w:rFonts w:ascii="Times New Roman" w:eastAsia="Times New Roman" w:hAnsi="Times New Roman" w:cs="Times New Roman"/>
          <w:b/>
          <w:bCs/>
          <w:kern w:val="0"/>
          <w:sz w:val="28"/>
          <w:szCs w:val="28"/>
          <w:lang w:val="id"/>
          <w14:ligatures w14:val="none"/>
        </w:rPr>
        <w:t xml:space="preserve"> </w:t>
      </w:r>
      <w:r w:rsidR="00771669">
        <w:rPr>
          <w:rFonts w:ascii="Times New Roman" w:eastAsia="Times New Roman" w:hAnsi="Times New Roman" w:cs="Times New Roman"/>
          <w:b/>
          <w:bCs/>
          <w:kern w:val="0"/>
          <w:sz w:val="28"/>
          <w:szCs w:val="28"/>
          <w:lang w:val="id"/>
          <w14:ligatures w14:val="none"/>
        </w:rPr>
        <w:t>NIGR</w:t>
      </w:r>
      <w:r w:rsidRPr="0003199C">
        <w:rPr>
          <w:rFonts w:ascii="Times New Roman" w:eastAsia="Times New Roman" w:hAnsi="Times New Roman" w:cs="Times New Roman"/>
          <w:b/>
          <w:bCs/>
          <w:kern w:val="0"/>
          <w:sz w:val="28"/>
          <w:szCs w:val="28"/>
          <w:lang w:val="id"/>
          <w14:ligatures w14:val="none"/>
        </w:rPr>
        <w:t xml:space="preserve"> </w:t>
      </w:r>
      <w:r w:rsidR="00771669">
        <w:rPr>
          <w:rFonts w:ascii="Times New Roman" w:eastAsia="Times New Roman" w:hAnsi="Times New Roman" w:cs="Times New Roman"/>
          <w:b/>
          <w:bCs/>
          <w:kern w:val="0"/>
          <w:sz w:val="28"/>
          <w:szCs w:val="28"/>
          <w:lang w:val="id"/>
          <w14:ligatures w14:val="none"/>
        </w:rPr>
        <w:t>UNTUK</w:t>
      </w:r>
      <w:r w:rsidRPr="0003199C">
        <w:rPr>
          <w:rFonts w:ascii="Times New Roman" w:eastAsia="Times New Roman" w:hAnsi="Times New Roman" w:cs="Times New Roman"/>
          <w:b/>
          <w:bCs/>
          <w:kern w:val="0"/>
          <w:sz w:val="28"/>
          <w:szCs w:val="28"/>
          <w:lang w:val="id"/>
          <w14:ligatures w14:val="none"/>
        </w:rPr>
        <w:t xml:space="preserve"> M</w:t>
      </w:r>
      <w:r w:rsidR="00771669">
        <w:rPr>
          <w:rFonts w:ascii="Times New Roman" w:eastAsia="Times New Roman" w:hAnsi="Times New Roman" w:cs="Times New Roman"/>
          <w:b/>
          <w:bCs/>
          <w:kern w:val="0"/>
          <w:sz w:val="28"/>
          <w:szCs w:val="28"/>
          <w:lang w:val="id"/>
          <w14:ligatures w14:val="none"/>
        </w:rPr>
        <w:t>ENINGKATKAN</w:t>
      </w:r>
      <w:r w:rsidRPr="0003199C">
        <w:rPr>
          <w:rFonts w:ascii="Times New Roman" w:eastAsia="Times New Roman" w:hAnsi="Times New Roman" w:cs="Times New Roman"/>
          <w:b/>
          <w:bCs/>
          <w:kern w:val="0"/>
          <w:sz w:val="28"/>
          <w:szCs w:val="28"/>
          <w:lang w:val="id"/>
          <w14:ligatures w14:val="none"/>
        </w:rPr>
        <w:t xml:space="preserve"> P</w:t>
      </w:r>
      <w:r w:rsidR="00771669">
        <w:rPr>
          <w:rFonts w:ascii="Times New Roman" w:eastAsia="Times New Roman" w:hAnsi="Times New Roman" w:cs="Times New Roman"/>
          <w:b/>
          <w:bCs/>
          <w:kern w:val="0"/>
          <w:sz w:val="28"/>
          <w:szCs w:val="28"/>
          <w:lang w:val="id"/>
          <w14:ligatures w14:val="none"/>
        </w:rPr>
        <w:t>ERTUMBUHAN</w:t>
      </w:r>
      <w:r w:rsidR="00A96509">
        <w:rPr>
          <w:rFonts w:ascii="Times New Roman" w:eastAsia="Times New Roman" w:hAnsi="Times New Roman" w:cs="Times New Roman"/>
          <w:b/>
          <w:bCs/>
          <w:kern w:val="0"/>
          <w:sz w:val="28"/>
          <w:szCs w:val="28"/>
          <w:lang w:val="id"/>
          <w14:ligatures w14:val="none"/>
        </w:rPr>
        <w:t xml:space="preserve"> </w:t>
      </w:r>
      <w:r w:rsidRPr="0003199C">
        <w:rPr>
          <w:rFonts w:ascii="Times New Roman" w:eastAsia="Times New Roman" w:hAnsi="Times New Roman" w:cs="Times New Roman"/>
          <w:b/>
          <w:bCs/>
          <w:kern w:val="0"/>
          <w:sz w:val="28"/>
          <w:szCs w:val="28"/>
          <w:lang w:val="id"/>
          <w14:ligatures w14:val="none"/>
        </w:rPr>
        <w:t>T</w:t>
      </w:r>
      <w:r w:rsidR="00771669">
        <w:rPr>
          <w:rFonts w:ascii="Times New Roman" w:eastAsia="Times New Roman" w:hAnsi="Times New Roman" w:cs="Times New Roman"/>
          <w:b/>
          <w:bCs/>
          <w:kern w:val="0"/>
          <w:sz w:val="28"/>
          <w:szCs w:val="28"/>
          <w:lang w:val="id"/>
          <w14:ligatures w14:val="none"/>
        </w:rPr>
        <w:t>ANAMAN</w:t>
      </w:r>
      <w:r w:rsidRPr="0003199C">
        <w:rPr>
          <w:rFonts w:ascii="Times New Roman" w:eastAsia="Times New Roman" w:hAnsi="Times New Roman" w:cs="Times New Roman"/>
          <w:b/>
          <w:bCs/>
          <w:kern w:val="0"/>
          <w:sz w:val="28"/>
          <w:szCs w:val="28"/>
          <w:lang w:val="id"/>
          <w14:ligatures w14:val="none"/>
        </w:rPr>
        <w:t xml:space="preserve"> S</w:t>
      </w:r>
      <w:r w:rsidR="00771669">
        <w:rPr>
          <w:rFonts w:ascii="Times New Roman" w:eastAsia="Times New Roman" w:hAnsi="Times New Roman" w:cs="Times New Roman"/>
          <w:b/>
          <w:bCs/>
          <w:kern w:val="0"/>
          <w:sz w:val="28"/>
          <w:szCs w:val="28"/>
          <w:lang w:val="id"/>
          <w14:ligatures w14:val="none"/>
        </w:rPr>
        <w:t>ELADA</w:t>
      </w:r>
      <w:r w:rsidRPr="0003199C">
        <w:rPr>
          <w:rFonts w:ascii="Times New Roman" w:eastAsia="Times New Roman" w:hAnsi="Times New Roman" w:cs="Times New Roman"/>
          <w:b/>
          <w:bCs/>
          <w:kern w:val="0"/>
          <w:sz w:val="28"/>
          <w:szCs w:val="28"/>
          <w:lang w:val="id"/>
          <w14:ligatures w14:val="none"/>
        </w:rPr>
        <w:t xml:space="preserve"> (L</w:t>
      </w:r>
      <w:r w:rsidR="00771669">
        <w:rPr>
          <w:rFonts w:ascii="Times New Roman" w:eastAsia="Times New Roman" w:hAnsi="Times New Roman" w:cs="Times New Roman"/>
          <w:b/>
          <w:bCs/>
          <w:kern w:val="0"/>
          <w:sz w:val="28"/>
          <w:szCs w:val="28"/>
          <w:lang w:val="id"/>
          <w14:ligatures w14:val="none"/>
        </w:rPr>
        <w:t>ACTUCA</w:t>
      </w:r>
      <w:r w:rsidRPr="0003199C">
        <w:rPr>
          <w:rFonts w:ascii="Times New Roman" w:eastAsia="Times New Roman" w:hAnsi="Times New Roman" w:cs="Times New Roman"/>
          <w:b/>
          <w:bCs/>
          <w:kern w:val="0"/>
          <w:sz w:val="28"/>
          <w:szCs w:val="28"/>
          <w:lang w:val="id"/>
          <w14:ligatures w14:val="none"/>
        </w:rPr>
        <w:t xml:space="preserve"> </w:t>
      </w:r>
      <w:r w:rsidR="00771669">
        <w:rPr>
          <w:rFonts w:ascii="Times New Roman" w:eastAsia="Times New Roman" w:hAnsi="Times New Roman" w:cs="Times New Roman"/>
          <w:b/>
          <w:bCs/>
          <w:kern w:val="0"/>
          <w:sz w:val="28"/>
          <w:szCs w:val="28"/>
          <w:lang w:val="id"/>
          <w14:ligatures w14:val="none"/>
        </w:rPr>
        <w:t>SATIVA</w:t>
      </w:r>
      <w:r w:rsidRPr="0003199C">
        <w:rPr>
          <w:rFonts w:ascii="Times New Roman" w:eastAsia="Times New Roman" w:hAnsi="Times New Roman" w:cs="Times New Roman"/>
          <w:b/>
          <w:bCs/>
          <w:kern w:val="0"/>
          <w:sz w:val="28"/>
          <w:szCs w:val="28"/>
          <w:lang w:val="id"/>
          <w14:ligatures w14:val="none"/>
        </w:rPr>
        <w:t xml:space="preserve"> L.) </w:t>
      </w:r>
      <w:r w:rsidR="00771669">
        <w:rPr>
          <w:rFonts w:ascii="Times New Roman" w:eastAsia="Times New Roman" w:hAnsi="Times New Roman" w:cs="Times New Roman"/>
          <w:b/>
          <w:bCs/>
          <w:kern w:val="0"/>
          <w:sz w:val="28"/>
          <w:szCs w:val="28"/>
          <w:lang w:val="id"/>
          <w14:ligatures w14:val="none"/>
        </w:rPr>
        <w:t>DI</w:t>
      </w:r>
      <w:r w:rsidRPr="0003199C">
        <w:rPr>
          <w:rFonts w:ascii="Times New Roman" w:eastAsia="Times New Roman" w:hAnsi="Times New Roman" w:cs="Times New Roman"/>
          <w:b/>
          <w:bCs/>
          <w:kern w:val="0"/>
          <w:sz w:val="28"/>
          <w:szCs w:val="28"/>
          <w:lang w:val="id"/>
          <w14:ligatures w14:val="none"/>
        </w:rPr>
        <w:t xml:space="preserve"> R</w:t>
      </w:r>
      <w:r w:rsidR="00771669">
        <w:rPr>
          <w:rFonts w:ascii="Times New Roman" w:eastAsia="Times New Roman" w:hAnsi="Times New Roman" w:cs="Times New Roman"/>
          <w:b/>
          <w:bCs/>
          <w:kern w:val="0"/>
          <w:sz w:val="28"/>
          <w:szCs w:val="28"/>
          <w:lang w:val="id"/>
          <w14:ligatures w14:val="none"/>
        </w:rPr>
        <w:t>UMAH</w:t>
      </w:r>
      <w:r w:rsidR="00A96509">
        <w:rPr>
          <w:rFonts w:ascii="Times New Roman" w:eastAsia="Times New Roman" w:hAnsi="Times New Roman" w:cs="Times New Roman"/>
          <w:b/>
          <w:bCs/>
          <w:kern w:val="0"/>
          <w:sz w:val="28"/>
          <w:szCs w:val="28"/>
          <w:lang w:val="id"/>
          <w14:ligatures w14:val="none"/>
        </w:rPr>
        <w:t xml:space="preserve"> </w:t>
      </w:r>
      <w:r w:rsidR="00771669">
        <w:rPr>
          <w:rFonts w:ascii="Times New Roman" w:eastAsia="Times New Roman" w:hAnsi="Times New Roman" w:cs="Times New Roman"/>
          <w:b/>
          <w:bCs/>
          <w:kern w:val="0"/>
          <w:sz w:val="28"/>
          <w:szCs w:val="28"/>
          <w:lang w:val="id"/>
          <w14:ligatures w14:val="none"/>
        </w:rPr>
        <w:t>KASA</w:t>
      </w:r>
      <w:r w:rsidR="00A96509">
        <w:rPr>
          <w:rFonts w:ascii="Times New Roman" w:eastAsia="Times New Roman" w:hAnsi="Times New Roman" w:cs="Times New Roman"/>
          <w:b/>
          <w:bCs/>
          <w:kern w:val="0"/>
          <w:sz w:val="28"/>
          <w:szCs w:val="28"/>
          <w:lang w:val="id"/>
          <w14:ligatures w14:val="none"/>
        </w:rPr>
        <w:t xml:space="preserve"> </w:t>
      </w:r>
      <w:r w:rsidRPr="0003199C">
        <w:rPr>
          <w:rFonts w:ascii="Times New Roman" w:eastAsia="Times New Roman" w:hAnsi="Times New Roman" w:cs="Times New Roman"/>
          <w:b/>
          <w:bCs/>
          <w:kern w:val="0"/>
          <w:sz w:val="28"/>
          <w:szCs w:val="28"/>
          <w:lang w:val="id"/>
          <w14:ligatures w14:val="none"/>
        </w:rPr>
        <w:t>T.P 2025/2026</w:t>
      </w:r>
    </w:p>
    <w:p w14:paraId="6D00A01E" w14:textId="77777777" w:rsidR="0003199C" w:rsidRPr="0003199C" w:rsidRDefault="0003199C" w:rsidP="00A96509">
      <w:pPr>
        <w:widowControl w:val="0"/>
        <w:tabs>
          <w:tab w:val="left" w:pos="7744"/>
        </w:tabs>
        <w:autoSpaceDE w:val="0"/>
        <w:autoSpaceDN w:val="0"/>
        <w:spacing w:before="75" w:after="0" w:line="240" w:lineRule="auto"/>
        <w:ind w:left="468" w:right="271"/>
        <w:jc w:val="center"/>
        <w:rPr>
          <w:rFonts w:ascii="Times New Roman" w:eastAsia="Times New Roman" w:hAnsi="Times New Roman" w:cs="Times New Roman"/>
          <w:b/>
          <w:bCs/>
          <w:kern w:val="0"/>
          <w:sz w:val="28"/>
          <w:szCs w:val="28"/>
          <w:lang w:val="id"/>
          <w14:ligatures w14:val="none"/>
        </w:rPr>
      </w:pPr>
    </w:p>
    <w:p w14:paraId="7D3B58F8" w14:textId="610C08D3" w:rsidR="006907D3" w:rsidRDefault="00771669" w:rsidP="00A96509">
      <w:pPr>
        <w:widowControl w:val="0"/>
        <w:tabs>
          <w:tab w:val="left" w:pos="7744"/>
        </w:tabs>
        <w:autoSpaceDE w:val="0"/>
        <w:autoSpaceDN w:val="0"/>
        <w:spacing w:after="0" w:line="240" w:lineRule="auto"/>
        <w:ind w:left="468" w:right="271"/>
        <w:jc w:val="center"/>
        <w:rPr>
          <w:rFonts w:ascii="Times New Roman" w:eastAsia="Times New Roman" w:hAnsi="Times New Roman" w:cs="Times New Roman"/>
          <w:b/>
          <w:bCs/>
          <w:i/>
          <w:iCs/>
          <w:kern w:val="0"/>
          <w:sz w:val="28"/>
          <w:szCs w:val="28"/>
          <w:lang w:val="id"/>
          <w14:ligatures w14:val="none"/>
        </w:rPr>
      </w:pPr>
      <w:r w:rsidRPr="00771669">
        <w:rPr>
          <w:rFonts w:ascii="Times New Roman" w:eastAsia="Times New Roman" w:hAnsi="Times New Roman" w:cs="Times New Roman"/>
          <w:b/>
          <w:bCs/>
          <w:i/>
          <w:iCs/>
          <w:kern w:val="0"/>
          <w:sz w:val="28"/>
          <w:szCs w:val="28"/>
          <w14:ligatures w14:val="none"/>
        </w:rPr>
        <w:t>UTILIZATION OF BACILLUS NIGR LIQUID ORGANIC</w:t>
      </w:r>
      <w:r w:rsidR="00A96509">
        <w:rPr>
          <w:rFonts w:ascii="Times New Roman" w:eastAsia="Times New Roman" w:hAnsi="Times New Roman" w:cs="Times New Roman"/>
          <w:b/>
          <w:bCs/>
          <w:i/>
          <w:iCs/>
          <w:kern w:val="0"/>
          <w:sz w:val="28"/>
          <w:szCs w:val="28"/>
          <w14:ligatures w14:val="none"/>
        </w:rPr>
        <w:t xml:space="preserve"> </w:t>
      </w:r>
      <w:r w:rsidRPr="00771669">
        <w:rPr>
          <w:rFonts w:ascii="Times New Roman" w:eastAsia="Times New Roman" w:hAnsi="Times New Roman" w:cs="Times New Roman"/>
          <w:b/>
          <w:bCs/>
          <w:i/>
          <w:iCs/>
          <w:kern w:val="0"/>
          <w:sz w:val="28"/>
          <w:szCs w:val="28"/>
          <w14:ligatures w14:val="none"/>
        </w:rPr>
        <w:t>FERTILIZER TO IMPROVE LETTUCE (LACTUCA</w:t>
      </w:r>
      <w:r w:rsidR="00A96509">
        <w:rPr>
          <w:rFonts w:ascii="Times New Roman" w:eastAsia="Times New Roman" w:hAnsi="Times New Roman" w:cs="Times New Roman"/>
          <w:b/>
          <w:bCs/>
          <w:i/>
          <w:iCs/>
          <w:kern w:val="0"/>
          <w:sz w:val="28"/>
          <w:szCs w:val="28"/>
          <w14:ligatures w14:val="none"/>
        </w:rPr>
        <w:t xml:space="preserve"> </w:t>
      </w:r>
      <w:r w:rsidRPr="00771669">
        <w:rPr>
          <w:rFonts w:ascii="Times New Roman" w:eastAsia="Times New Roman" w:hAnsi="Times New Roman" w:cs="Times New Roman"/>
          <w:b/>
          <w:bCs/>
          <w:i/>
          <w:iCs/>
          <w:kern w:val="0"/>
          <w:sz w:val="28"/>
          <w:szCs w:val="28"/>
          <w14:ligatures w14:val="none"/>
        </w:rPr>
        <w:t>SATIVAL.) GROWTH IN GREENHOUSES</w:t>
      </w:r>
      <w:r w:rsidR="00A96509">
        <w:rPr>
          <w:rFonts w:ascii="Times New Roman" w:eastAsia="Times New Roman" w:hAnsi="Times New Roman" w:cs="Times New Roman"/>
          <w:b/>
          <w:bCs/>
          <w:i/>
          <w:iCs/>
          <w:kern w:val="0"/>
          <w:sz w:val="28"/>
          <w:szCs w:val="28"/>
          <w14:ligatures w14:val="none"/>
        </w:rPr>
        <w:t xml:space="preserve"> </w:t>
      </w:r>
      <w:r w:rsidR="0003199C" w:rsidRPr="0003199C">
        <w:rPr>
          <w:rFonts w:ascii="Times New Roman" w:eastAsia="Times New Roman" w:hAnsi="Times New Roman" w:cs="Times New Roman"/>
          <w:b/>
          <w:bCs/>
          <w:i/>
          <w:iCs/>
          <w:kern w:val="0"/>
          <w:sz w:val="28"/>
          <w:szCs w:val="28"/>
          <w:lang w:val="id"/>
          <w14:ligatures w14:val="none"/>
        </w:rPr>
        <w:t>Academic Year 2025/2026</w:t>
      </w:r>
    </w:p>
    <w:p w14:paraId="72A3F52B" w14:textId="77777777" w:rsidR="00A96509" w:rsidRPr="00A96509" w:rsidRDefault="00A96509" w:rsidP="00A96509">
      <w:pPr>
        <w:widowControl w:val="0"/>
        <w:tabs>
          <w:tab w:val="left" w:pos="7744"/>
        </w:tabs>
        <w:autoSpaceDE w:val="0"/>
        <w:autoSpaceDN w:val="0"/>
        <w:spacing w:after="0" w:line="240" w:lineRule="auto"/>
        <w:ind w:left="468" w:right="271"/>
        <w:jc w:val="center"/>
        <w:rPr>
          <w:rFonts w:ascii="Times New Roman" w:eastAsia="Times New Roman" w:hAnsi="Times New Roman" w:cs="Times New Roman"/>
          <w:b/>
          <w:bCs/>
          <w:i/>
          <w:iCs/>
          <w:kern w:val="0"/>
          <w:sz w:val="28"/>
          <w:szCs w:val="28"/>
          <w14:ligatures w14:val="none"/>
        </w:rPr>
      </w:pPr>
    </w:p>
    <w:p w14:paraId="230C7572" w14:textId="77777777" w:rsidR="00A96509" w:rsidRDefault="0003199C" w:rsidP="00A96509">
      <w:pPr>
        <w:pStyle w:val="BodyText"/>
        <w:ind w:left="284" w:right="80"/>
        <w:jc w:val="center"/>
      </w:pPr>
      <w:r w:rsidRPr="00A96509">
        <w:rPr>
          <w:b/>
          <w:bCs/>
        </w:rPr>
        <w:t>Rico Taruna Siregar¹</w:t>
      </w:r>
      <w:r w:rsidRPr="00A96509">
        <w:rPr>
          <w:rFonts w:eastAsiaTheme="majorEastAsia"/>
          <w:b/>
          <w:bCs/>
        </w:rPr>
        <w:t>, Lita Nasution², Donatus Dahang³</w:t>
      </w:r>
    </w:p>
    <w:p w14:paraId="52828881" w14:textId="38506FA5" w:rsidR="0003199C" w:rsidRDefault="0003199C" w:rsidP="00A96509">
      <w:pPr>
        <w:pStyle w:val="BodyText"/>
        <w:ind w:left="284" w:right="80"/>
        <w:jc w:val="center"/>
      </w:pPr>
      <w:r w:rsidRPr="00A96509">
        <w:t xml:space="preserve"> </w:t>
      </w:r>
      <w:r w:rsidRPr="003E2239">
        <w:t>¹,²,³Program Studi Agroteknologi, Fakultas Sains dan Teknologi, Universitas Quality</w:t>
      </w:r>
      <w:r w:rsidR="00A96509">
        <w:t xml:space="preserve">, </w:t>
      </w:r>
      <w:r w:rsidRPr="003E2239">
        <w:t>Jl. Ngumban Surbakti No. 18, Medan, Sumatera Utara, Indonesia</w:t>
      </w:r>
      <w:r w:rsidRPr="003E2239">
        <w:br/>
        <w:t>Korespondensi: ri</w:t>
      </w:r>
      <w:r>
        <w:t>kosiregar765</w:t>
      </w:r>
      <w:r w:rsidRPr="003E2239">
        <w:t>@</w:t>
      </w:r>
      <w:r>
        <w:t>g</w:t>
      </w:r>
      <w:r w:rsidRPr="003E2239">
        <w:t>mail.com</w:t>
      </w:r>
    </w:p>
    <w:p w14:paraId="7F71F9A1" w14:textId="77777777" w:rsidR="0003199C" w:rsidRDefault="0003199C" w:rsidP="00A96509">
      <w:pPr>
        <w:spacing w:after="0" w:line="240" w:lineRule="auto"/>
        <w:jc w:val="center"/>
      </w:pPr>
    </w:p>
    <w:p w14:paraId="01EBC294" w14:textId="77777777" w:rsidR="0003199C" w:rsidRPr="0003199C" w:rsidRDefault="0003199C" w:rsidP="00A96509">
      <w:pPr>
        <w:spacing w:after="0" w:line="240" w:lineRule="auto"/>
        <w:jc w:val="center"/>
        <w:rPr>
          <w:rFonts w:ascii="Times New Roman" w:hAnsi="Times New Roman" w:cs="Times New Roman"/>
          <w:b/>
          <w:bCs/>
          <w:sz w:val="24"/>
          <w:szCs w:val="24"/>
          <w:lang w:val="id"/>
        </w:rPr>
      </w:pPr>
      <w:r w:rsidRPr="0003199C">
        <w:rPr>
          <w:rFonts w:ascii="Times New Roman" w:hAnsi="Times New Roman" w:cs="Times New Roman"/>
          <w:b/>
          <w:bCs/>
          <w:sz w:val="24"/>
          <w:szCs w:val="24"/>
          <w:lang w:val="id"/>
        </w:rPr>
        <w:t>ABSTRAK</w:t>
      </w:r>
    </w:p>
    <w:p w14:paraId="0526B325" w14:textId="77777777" w:rsidR="0003199C" w:rsidRPr="0003199C" w:rsidRDefault="0003199C" w:rsidP="00A96509">
      <w:pPr>
        <w:spacing w:after="0" w:line="240" w:lineRule="auto"/>
        <w:jc w:val="both"/>
        <w:rPr>
          <w:rFonts w:ascii="Times New Roman" w:hAnsi="Times New Roman" w:cs="Times New Roman"/>
          <w:sz w:val="24"/>
          <w:szCs w:val="24"/>
          <w:lang w:val="id"/>
        </w:rPr>
      </w:pPr>
      <w:r w:rsidRPr="0003199C">
        <w:rPr>
          <w:rFonts w:ascii="Times New Roman" w:hAnsi="Times New Roman" w:cs="Times New Roman"/>
          <w:sz w:val="24"/>
          <w:szCs w:val="24"/>
          <w:lang w:val="id"/>
        </w:rPr>
        <w:t>Penggunaan pupuk anorganik secara terus-menerus tanpa diimbangi bahan organik dapat menurunkan kualitas tanah dan lingkungan. Penelitian ini bertujuan menganalisis efektivitas Pupuk Organik Cair (POC) Bacillus nigr dalam meningkatkan pertumbuhan tanaman selada di rumah kasa serta menentukan dosis aplikasi yang paling efektif. Penelitian dilaksanakan di UPTD Benih Induk Hortikultura Gedung Johor, Medan, pada September–Desember 2025 menggunakan Rancangan Acak Lengkap (RAL) nonfaktorial dengan lima perlakuan dosis POC, yaitu: P0 (kontrol, 0 mL/L), P1 (125 mL/L), P2 (150 mL/L), P3 (175 mL/L), dan P4 (200 mL/L). Parameter yang diamati meliputi tinggi tanaman, jumlah daun, luas daun, dan berat segar tajuk. Data dianalisis menggunakan ANOVA dan uji lanjut Tukey pada taraf 5%. Hasil penelitian menunjukkan bahwa POC Bacillus nigr berpengaruh sangat nyata terhadap tinggi tanaman, luas daun, dan berat segar, namun tidak berpengaruh nyata terhadap jumlah daun. Perlakuan P2 (150 mL/L) memberikan hasil optimal untuk parameter tinggi tanaman, P4 (200 mL/L) untuk luas daun, dan P1 (125 mL/L) untuk berat segar. Nilai tertinggi parameter pertumbuhan pada akhir pengamatan (42 HST) diperoleh pada perlakuan P3 untuk tinggi tanaman (36,4 cm), P4 untuk luas daun (148,9 cm²), dan P4 untuk berat segar (32,6 g). Disimpulkan bahwa POC Bacillus nigr efektif meningkatkan pertumbuhan tanaman selada di rumah kasa dan berpotensi sebagai alternatif pupuk kimia yang mendukung sistem pertanian berkelanjutan.</w:t>
      </w:r>
    </w:p>
    <w:p w14:paraId="446E20F0" w14:textId="00D7D88C" w:rsidR="00771669" w:rsidRPr="00A96509" w:rsidRDefault="0003199C" w:rsidP="00A96509">
      <w:pPr>
        <w:spacing w:line="240" w:lineRule="auto"/>
        <w:jc w:val="both"/>
        <w:rPr>
          <w:rFonts w:ascii="Times New Roman" w:hAnsi="Times New Roman" w:cs="Times New Roman"/>
          <w:b/>
          <w:bCs/>
          <w:sz w:val="24"/>
          <w:szCs w:val="24"/>
          <w:lang w:val="id"/>
        </w:rPr>
      </w:pPr>
      <w:r w:rsidRPr="0003199C">
        <w:rPr>
          <w:rFonts w:ascii="Times New Roman" w:hAnsi="Times New Roman" w:cs="Times New Roman"/>
          <w:b/>
          <w:bCs/>
          <w:sz w:val="24"/>
          <w:szCs w:val="24"/>
          <w:lang w:val="id"/>
        </w:rPr>
        <w:t>Kata kunci: Bacillus nigr, pupuk organik cair</w:t>
      </w:r>
    </w:p>
    <w:p w14:paraId="744A9DD6" w14:textId="7182DD3B" w:rsidR="0003199C" w:rsidRPr="0003199C" w:rsidRDefault="0003199C" w:rsidP="00A96509">
      <w:pPr>
        <w:spacing w:after="0" w:line="240" w:lineRule="auto"/>
        <w:jc w:val="center"/>
        <w:rPr>
          <w:rFonts w:ascii="Times New Roman" w:hAnsi="Times New Roman" w:cs="Times New Roman"/>
          <w:b/>
          <w:bCs/>
          <w:i/>
          <w:iCs/>
          <w:sz w:val="24"/>
          <w:szCs w:val="24"/>
          <w:lang w:val="id"/>
        </w:rPr>
      </w:pPr>
      <w:r w:rsidRPr="0003199C">
        <w:rPr>
          <w:rFonts w:ascii="Times New Roman" w:hAnsi="Times New Roman" w:cs="Times New Roman"/>
          <w:b/>
          <w:bCs/>
          <w:i/>
          <w:iCs/>
          <w:sz w:val="24"/>
          <w:szCs w:val="24"/>
          <w:lang w:val="id"/>
        </w:rPr>
        <w:t>ABSTRACT</w:t>
      </w:r>
    </w:p>
    <w:p w14:paraId="6D960044" w14:textId="77777777" w:rsidR="0003199C" w:rsidRPr="0003199C" w:rsidRDefault="0003199C" w:rsidP="00A96509">
      <w:pPr>
        <w:spacing w:after="0" w:line="240" w:lineRule="auto"/>
        <w:jc w:val="both"/>
        <w:rPr>
          <w:rFonts w:ascii="Times New Roman" w:hAnsi="Times New Roman" w:cs="Times New Roman"/>
          <w:i/>
          <w:iCs/>
          <w:sz w:val="24"/>
          <w:szCs w:val="24"/>
          <w:lang w:val="id"/>
        </w:rPr>
      </w:pPr>
      <w:r w:rsidRPr="0003199C">
        <w:rPr>
          <w:rFonts w:ascii="Times New Roman" w:hAnsi="Times New Roman" w:cs="Times New Roman"/>
          <w:i/>
          <w:iCs/>
          <w:sz w:val="24"/>
          <w:szCs w:val="24"/>
          <w:lang w:val="id"/>
        </w:rPr>
        <w:t xml:space="preserve">The continuous use of inorganic fertilizers without being balanced with organic materials can reduce soil and environmental quality. This study aimed to analyze the effectiveness of Liquid Organic Fertilizer (LOF) Bacillus nigr in improving the growth </w:t>
      </w:r>
      <w:r w:rsidRPr="0003199C">
        <w:rPr>
          <w:rFonts w:ascii="Times New Roman" w:hAnsi="Times New Roman" w:cs="Times New Roman"/>
          <w:i/>
          <w:iCs/>
          <w:sz w:val="24"/>
          <w:szCs w:val="24"/>
          <w:lang w:val="id"/>
        </w:rPr>
        <w:lastRenderedPageBreak/>
        <w:t>of lettuce plants in a screen house and to determine the most effective application dose. The research was conducted at the UPTD Benih Induk Hortikultura Gedung Johor, Medan, from September to December 2025 using a non-factorial Completely Randomized Design (CRD) with five LOF dose treatments: P0 (control, 0 mL/L), P1 (125 mL/L), P2 (150 mL/L), P3 (175 mL/L), and P4 (200 mL/L). Parameters observed included plant height, number of leaves, leaf area, and fresh shoot weight. Data were analyzed using ANOVA and further tested with Tukey's test at 5% significance level. The results showed that LOF Bacillus nigr had a very significant effect on plant height, leaf area, and fresh weight, but did not have a significant effect on the number of leaves. Treatment P2 (150 mL/L) provided optimal results for plant height, P4 (200 mL/L) for leaf area, and P1 (125 mL/L) for fresh weight. The highest growth parameter values at the end of observation (42 DAP) were obtained in treatment P3 for plant height (36.4 cm), P4 for leaf area (148.9 cm²), and P4 for fresh weight (32.6 g). It was concluded that LOF Bacillus nigr is effective in promoting the growth of lettuce plants in a screen house and has the potential to be an alternative to chemical fertilizers that support sustainable agricultural systems.</w:t>
      </w:r>
    </w:p>
    <w:p w14:paraId="2E9535B4" w14:textId="77777777" w:rsidR="0003199C" w:rsidRDefault="0003199C" w:rsidP="00A96509">
      <w:pPr>
        <w:spacing w:line="240" w:lineRule="auto"/>
        <w:jc w:val="both"/>
        <w:rPr>
          <w:rFonts w:ascii="Times New Roman" w:hAnsi="Times New Roman" w:cs="Times New Roman"/>
          <w:b/>
          <w:bCs/>
          <w:i/>
          <w:iCs/>
          <w:lang w:val="id"/>
        </w:rPr>
      </w:pPr>
      <w:r w:rsidRPr="0003199C">
        <w:rPr>
          <w:rFonts w:ascii="Times New Roman" w:hAnsi="Times New Roman" w:cs="Times New Roman"/>
          <w:b/>
          <w:bCs/>
          <w:i/>
          <w:iCs/>
          <w:lang w:val="id"/>
        </w:rPr>
        <w:t>Keywords: Keywords: Bacillus nigr, liquid organic fertilizer</w:t>
      </w:r>
    </w:p>
    <w:p w14:paraId="23AFD0AF" w14:textId="77777777" w:rsidR="00A96509" w:rsidRPr="0003199C" w:rsidRDefault="00A96509" w:rsidP="00A96509">
      <w:pPr>
        <w:spacing w:after="0" w:line="240" w:lineRule="auto"/>
        <w:jc w:val="both"/>
        <w:rPr>
          <w:rFonts w:ascii="Times New Roman" w:hAnsi="Times New Roman" w:cs="Times New Roman"/>
          <w:b/>
          <w:bCs/>
          <w:i/>
          <w:iCs/>
          <w:lang w:val="id"/>
        </w:rPr>
      </w:pPr>
    </w:p>
    <w:p w14:paraId="050971DF" w14:textId="767C3129" w:rsidR="0003199C" w:rsidRPr="0003199C" w:rsidRDefault="0003199C" w:rsidP="00A96509">
      <w:pPr>
        <w:spacing w:after="0"/>
        <w:jc w:val="both"/>
        <w:rPr>
          <w:rFonts w:ascii="Times New Roman" w:hAnsi="Times New Roman" w:cs="Times New Roman"/>
          <w:b/>
          <w:bCs/>
          <w:sz w:val="24"/>
          <w:szCs w:val="24"/>
          <w:lang w:val="id"/>
        </w:rPr>
      </w:pPr>
      <w:r w:rsidRPr="0003199C">
        <w:rPr>
          <w:rFonts w:ascii="Times New Roman" w:hAnsi="Times New Roman" w:cs="Times New Roman"/>
          <w:b/>
          <w:bCs/>
          <w:sz w:val="24"/>
          <w:szCs w:val="24"/>
          <w:lang w:val="id"/>
        </w:rPr>
        <w:t>PENDAHULUAN</w:t>
      </w:r>
    </w:p>
    <w:p w14:paraId="5352B0FF" w14:textId="77777777" w:rsidR="0003199C" w:rsidRPr="0003199C" w:rsidRDefault="0003199C" w:rsidP="0003199C">
      <w:pPr>
        <w:spacing w:line="276" w:lineRule="auto"/>
        <w:ind w:firstLine="720"/>
        <w:jc w:val="both"/>
        <w:rPr>
          <w:rFonts w:ascii="Times New Roman" w:hAnsi="Times New Roman" w:cs="Times New Roman"/>
          <w:sz w:val="24"/>
          <w:szCs w:val="24"/>
          <w:lang w:val="en-ID"/>
        </w:rPr>
      </w:pPr>
      <w:r w:rsidRPr="0003199C">
        <w:rPr>
          <w:rFonts w:ascii="Times New Roman" w:hAnsi="Times New Roman" w:cs="Times New Roman"/>
          <w:sz w:val="24"/>
          <w:szCs w:val="24"/>
          <w:lang w:val="en-ID"/>
        </w:rPr>
        <w:t>Tanaman selada (</w:t>
      </w:r>
      <w:r w:rsidRPr="0003199C">
        <w:rPr>
          <w:rFonts w:ascii="Times New Roman" w:hAnsi="Times New Roman" w:cs="Times New Roman"/>
          <w:i/>
          <w:iCs/>
          <w:sz w:val="24"/>
          <w:szCs w:val="24"/>
          <w:lang w:val="en-ID"/>
        </w:rPr>
        <w:t>Lactuca sativa</w:t>
      </w:r>
      <w:r w:rsidRPr="0003199C">
        <w:rPr>
          <w:rFonts w:ascii="Times New Roman" w:hAnsi="Times New Roman" w:cs="Times New Roman"/>
          <w:sz w:val="24"/>
          <w:szCs w:val="24"/>
          <w:lang w:val="en-ID"/>
        </w:rPr>
        <w:t> L.) merupakan salah satu komoditas hortikultura yang memiliki nilai ekonomi cukup tinggi dan banyak diminati masyarakat Indonesia sebagai bahan pangan segar, terutama untuk lalapan dan penghias hidangan (Rukmana, 1994). Permintaan pasar terhadap selada terus meningkat seiring dengan kesadaran masyarakat akan pola hidup sehat. Berdasarkan data Badan Pusat Statistik (2017), produksi selada di Indonesia mengalami peningkatan dari 600.000 ton pada tahun 2015 menjadi 663.832 ton pada tahun 2020. Peningkatan produksi ini perlu diimbangi dengan teknik budidaya yang tepat agar kualitas dan kuantitas hasil panen tetap terjaga.</w:t>
      </w:r>
    </w:p>
    <w:p w14:paraId="265D02E0" w14:textId="77777777" w:rsidR="0003199C" w:rsidRPr="0003199C" w:rsidRDefault="0003199C" w:rsidP="0003199C">
      <w:pPr>
        <w:spacing w:line="276" w:lineRule="auto"/>
        <w:ind w:firstLine="720"/>
        <w:jc w:val="both"/>
        <w:rPr>
          <w:rFonts w:ascii="Times New Roman" w:hAnsi="Times New Roman" w:cs="Times New Roman"/>
          <w:sz w:val="24"/>
          <w:szCs w:val="24"/>
          <w:lang w:val="en-ID"/>
        </w:rPr>
      </w:pPr>
      <w:r w:rsidRPr="0003199C">
        <w:rPr>
          <w:rFonts w:ascii="Times New Roman" w:hAnsi="Times New Roman" w:cs="Times New Roman"/>
          <w:sz w:val="24"/>
          <w:szCs w:val="24"/>
          <w:lang w:val="en-ID"/>
        </w:rPr>
        <w:t>Faktor utama yang mempengaruhi produktivitas tanaman selada adalah ketersediaan unsur hara dalam tanah. Pemupukan merupakan salah satu upaya untuk memenuhi kebutuhan nutrisi tanaman. Namun, penggunaan pupuk anorganik secara intensif dan terus-menerus tanpa diimbangi dengan bahan organik dapat menimbulkan dampak negatif terhadap kualitas tanah dan lingkungan. Simanungkalit (2006) menyatakan bahwa pemakaian pupuk anorganik yang tidak diimbangi dengan pemberian bahan organik dapat menyebabkan penurunan bahan organik tanah, meningkatnya kerentanan tanah terhadap erosi, menurunnya permeabilitas tanah, serta berkurangnya populasi mikroba tanah. Hal ini mendorong perlunya alternatif budidaya yang lebih ramah lingkungan, salah satunya melalui penggunaan pupuk organik.</w:t>
      </w:r>
    </w:p>
    <w:p w14:paraId="594415DA" w14:textId="77777777" w:rsidR="0003199C" w:rsidRPr="0003199C" w:rsidRDefault="0003199C" w:rsidP="004870BD">
      <w:pPr>
        <w:spacing w:line="276" w:lineRule="auto"/>
        <w:ind w:firstLine="720"/>
        <w:jc w:val="both"/>
        <w:rPr>
          <w:rFonts w:ascii="Times New Roman" w:hAnsi="Times New Roman" w:cs="Times New Roman"/>
          <w:sz w:val="24"/>
          <w:szCs w:val="24"/>
          <w:lang w:val="en-ID"/>
        </w:rPr>
      </w:pPr>
      <w:r w:rsidRPr="0003199C">
        <w:rPr>
          <w:rFonts w:ascii="Times New Roman" w:hAnsi="Times New Roman" w:cs="Times New Roman"/>
          <w:sz w:val="24"/>
          <w:szCs w:val="24"/>
          <w:lang w:val="en-ID"/>
        </w:rPr>
        <w:lastRenderedPageBreak/>
        <w:t>Pupuk organik cair (POC) merupakan salah satu alternatif yang dapat digunakan untuk menyuplai unsur hara bagi tanaman. Keunggulan POC antara lain ketersediaan unsur hara yang lebih cepat diserap tanaman karena berbentuk larutan, serta kandungan senyawa bioaktif yang dapat merangsang pertumbuhan tanaman (Simanungkalit et al., 2006). POC juga mengandung unsur makro dan mikro yang lengkap meskipun dalam jumlah relatif kecil (Rohmah, 2009). Selain itu, penggunaan POC dalam budidaya tanaman sayuran dapat meningkatkan hasil produksi dan mendukung sistem pertanian berkelanjutan (Handayanto et al., 2007).</w:t>
      </w:r>
    </w:p>
    <w:p w14:paraId="24073B2B" w14:textId="77777777" w:rsidR="0003199C" w:rsidRPr="0003199C" w:rsidRDefault="0003199C" w:rsidP="0003199C">
      <w:pPr>
        <w:spacing w:line="276" w:lineRule="auto"/>
        <w:ind w:firstLine="720"/>
        <w:jc w:val="both"/>
        <w:rPr>
          <w:rFonts w:ascii="Times New Roman" w:hAnsi="Times New Roman" w:cs="Times New Roman"/>
          <w:sz w:val="24"/>
          <w:szCs w:val="24"/>
          <w:lang w:val="en-ID"/>
        </w:rPr>
      </w:pPr>
      <w:r w:rsidRPr="0003199C">
        <w:rPr>
          <w:rFonts w:ascii="Times New Roman" w:hAnsi="Times New Roman" w:cs="Times New Roman"/>
          <w:sz w:val="24"/>
          <w:szCs w:val="24"/>
          <w:lang w:val="en-ID"/>
        </w:rPr>
        <w:t>Salah satu inovasi dalam pengembangan POC adalah penambahan mikroorganisme menguntungkan seperti bakteri </w:t>
      </w:r>
      <w:r w:rsidRPr="0003199C">
        <w:rPr>
          <w:rFonts w:ascii="Times New Roman" w:hAnsi="Times New Roman" w:cs="Times New Roman"/>
          <w:i/>
          <w:iCs/>
          <w:sz w:val="24"/>
          <w:szCs w:val="24"/>
          <w:lang w:val="en-ID"/>
        </w:rPr>
        <w:t>Bacillus</w:t>
      </w:r>
      <w:r w:rsidRPr="0003199C">
        <w:rPr>
          <w:rFonts w:ascii="Times New Roman" w:hAnsi="Times New Roman" w:cs="Times New Roman"/>
          <w:sz w:val="24"/>
          <w:szCs w:val="24"/>
          <w:lang w:val="en-ID"/>
        </w:rPr>
        <w:t> sp. Bakteri dari genus </w:t>
      </w:r>
      <w:r w:rsidRPr="0003199C">
        <w:rPr>
          <w:rFonts w:ascii="Times New Roman" w:hAnsi="Times New Roman" w:cs="Times New Roman"/>
          <w:i/>
          <w:iCs/>
          <w:sz w:val="24"/>
          <w:szCs w:val="24"/>
          <w:lang w:val="en-ID"/>
        </w:rPr>
        <w:t>Bacillus</w:t>
      </w:r>
      <w:r w:rsidRPr="0003199C">
        <w:rPr>
          <w:rFonts w:ascii="Times New Roman" w:hAnsi="Times New Roman" w:cs="Times New Roman"/>
          <w:sz w:val="24"/>
          <w:szCs w:val="24"/>
          <w:lang w:val="en-ID"/>
        </w:rPr>
        <w:t> dikenal memiliki kemampuan sebagai agens hayati yang dapat meningkatkan pertumbuhan tanaman melalui berbagai mekanisme, antara lain fiksasi nitrogen, pelarutan fosfat, serta produksi hormon pertumbuhan seperti indole acetic acid (IAA) yang berperan dalam merangsang perkembangan akar dan daun (Widawati &amp; Suliasih, 2006; La Paz et al., 2022). Beberapa spesies </w:t>
      </w:r>
      <w:r w:rsidRPr="0003199C">
        <w:rPr>
          <w:rFonts w:ascii="Times New Roman" w:hAnsi="Times New Roman" w:cs="Times New Roman"/>
          <w:i/>
          <w:iCs/>
          <w:sz w:val="24"/>
          <w:szCs w:val="24"/>
          <w:lang w:val="en-ID"/>
        </w:rPr>
        <w:t>Bacillus</w:t>
      </w:r>
      <w:r w:rsidRPr="0003199C">
        <w:rPr>
          <w:rFonts w:ascii="Times New Roman" w:hAnsi="Times New Roman" w:cs="Times New Roman"/>
          <w:sz w:val="24"/>
          <w:szCs w:val="24"/>
          <w:lang w:val="en-ID"/>
        </w:rPr>
        <w:t> seperti </w:t>
      </w:r>
      <w:r w:rsidRPr="0003199C">
        <w:rPr>
          <w:rFonts w:ascii="Times New Roman" w:hAnsi="Times New Roman" w:cs="Times New Roman"/>
          <w:i/>
          <w:iCs/>
          <w:sz w:val="24"/>
          <w:szCs w:val="24"/>
          <w:lang w:val="en-ID"/>
        </w:rPr>
        <w:t>Bacillus subtilis</w:t>
      </w:r>
      <w:r w:rsidRPr="0003199C">
        <w:rPr>
          <w:rFonts w:ascii="Times New Roman" w:hAnsi="Times New Roman" w:cs="Times New Roman"/>
          <w:sz w:val="24"/>
          <w:szCs w:val="24"/>
          <w:lang w:val="en-ID"/>
        </w:rPr>
        <w:t> dan </w:t>
      </w:r>
      <w:r w:rsidRPr="0003199C">
        <w:rPr>
          <w:rFonts w:ascii="Times New Roman" w:hAnsi="Times New Roman" w:cs="Times New Roman"/>
          <w:i/>
          <w:iCs/>
          <w:sz w:val="24"/>
          <w:szCs w:val="24"/>
          <w:lang w:val="en-ID"/>
        </w:rPr>
        <w:t>Bacillus amyloquefaciens</w:t>
      </w:r>
      <w:r w:rsidRPr="0003199C">
        <w:rPr>
          <w:rFonts w:ascii="Times New Roman" w:hAnsi="Times New Roman" w:cs="Times New Roman"/>
          <w:sz w:val="24"/>
          <w:szCs w:val="24"/>
          <w:lang w:val="en-ID"/>
        </w:rPr>
        <w:t> telah terbukti efektif dalam meningkatkan massa akar dan efisiensi penyerapan hara pada tanaman jagung (La Paz et al., 2022).</w:t>
      </w:r>
    </w:p>
    <w:p w14:paraId="44759479" w14:textId="77777777" w:rsidR="0003199C" w:rsidRPr="0003199C" w:rsidRDefault="0003199C" w:rsidP="0003199C">
      <w:pPr>
        <w:spacing w:line="276" w:lineRule="auto"/>
        <w:ind w:firstLine="720"/>
        <w:jc w:val="both"/>
        <w:rPr>
          <w:rFonts w:ascii="Times New Roman" w:hAnsi="Times New Roman" w:cs="Times New Roman"/>
          <w:sz w:val="24"/>
          <w:szCs w:val="24"/>
          <w:lang w:val="en-ID"/>
        </w:rPr>
      </w:pPr>
      <w:r w:rsidRPr="0003199C">
        <w:rPr>
          <w:rFonts w:ascii="Times New Roman" w:hAnsi="Times New Roman" w:cs="Times New Roman"/>
          <w:i/>
          <w:iCs/>
          <w:sz w:val="24"/>
          <w:szCs w:val="24"/>
          <w:lang w:val="en-ID"/>
        </w:rPr>
        <w:t>Bacillus nigr</w:t>
      </w:r>
      <w:r w:rsidRPr="0003199C">
        <w:rPr>
          <w:rFonts w:ascii="Times New Roman" w:hAnsi="Times New Roman" w:cs="Times New Roman"/>
          <w:sz w:val="24"/>
          <w:szCs w:val="24"/>
          <w:lang w:val="en-ID"/>
        </w:rPr>
        <w:t> merupakan salah satu jenis bakteri yang memiliki kemampuan melarutkan fosfat dan memperbaiki struktur tanah, sehingga dapat meningkatkan ketersediaan unsur hara bagi tanaman. Bakteri ini juga berperan dalam merangsang pertumbuhan akar dan pembentukan biomassa tanaman secara keseluruhan. Pemanfaatan </w:t>
      </w:r>
      <w:r w:rsidRPr="0003199C">
        <w:rPr>
          <w:rFonts w:ascii="Times New Roman" w:hAnsi="Times New Roman" w:cs="Times New Roman"/>
          <w:i/>
          <w:iCs/>
          <w:sz w:val="24"/>
          <w:szCs w:val="24"/>
          <w:lang w:val="en-ID"/>
        </w:rPr>
        <w:t>Bacillus nigr</w:t>
      </w:r>
      <w:r w:rsidRPr="0003199C">
        <w:rPr>
          <w:rFonts w:ascii="Times New Roman" w:hAnsi="Times New Roman" w:cs="Times New Roman"/>
          <w:sz w:val="24"/>
          <w:szCs w:val="24"/>
          <w:lang w:val="en-ID"/>
        </w:rPr>
        <w:t> sebagai biofertilizer dalam bentuk POC diharapkan dapat menjadi solusi alternatif untuk meningkatkan produktivitas tanaman selada sekaligus mengurangi ketergantungan pada pupuk kimia.</w:t>
      </w:r>
    </w:p>
    <w:p w14:paraId="6DCDB41B" w14:textId="77777777" w:rsidR="0003199C" w:rsidRPr="0003199C" w:rsidRDefault="0003199C" w:rsidP="0003199C">
      <w:pPr>
        <w:spacing w:line="276" w:lineRule="auto"/>
        <w:ind w:firstLine="720"/>
        <w:jc w:val="both"/>
        <w:rPr>
          <w:rFonts w:ascii="Times New Roman" w:hAnsi="Times New Roman" w:cs="Times New Roman"/>
          <w:sz w:val="24"/>
          <w:szCs w:val="24"/>
          <w:lang w:val="en-ID"/>
        </w:rPr>
      </w:pPr>
      <w:r w:rsidRPr="0003199C">
        <w:rPr>
          <w:rFonts w:ascii="Times New Roman" w:hAnsi="Times New Roman" w:cs="Times New Roman"/>
          <w:sz w:val="24"/>
          <w:szCs w:val="24"/>
          <w:lang w:val="en-ID"/>
        </w:rPr>
        <w:t>Berbagai penelitian terdahulu telah membuktikan efektivitas POC dalam meningkatkan pertumbuhan tanaman selada. Nur Fadilla dkk. (2023) melaporkan bahwa aplikasi POC dari limbah rumah tangga pada selada hidroponik dapat meningkatkan klorofil daun dan hasil produksi. Hasnelly (2023) menemukan bahwa kombinasi POC 40 ml/L dengan pupuk kandang 300 g/polybag memberikan hasil optimal pada tinggi tanaman, jumlah daun, berat segar, dan volume akar selada. Hanan (2024) juga melaporkan bahwa POC "Eco Farming" mampu meningkatkan tinggi tanaman selada pada umur 4 minggu. Lamawulo et al. (2017) menunjukkan bahwa konsentrasi POC tertinggi (25 cc/L) menghasilkan peningkatan signifikan pada berbagai parameter pertumbuhan selada merah.</w:t>
      </w:r>
    </w:p>
    <w:p w14:paraId="07835AF6" w14:textId="77777777" w:rsidR="0003199C" w:rsidRDefault="0003199C" w:rsidP="0003199C">
      <w:pPr>
        <w:spacing w:line="276" w:lineRule="auto"/>
        <w:ind w:firstLine="720"/>
        <w:jc w:val="both"/>
        <w:rPr>
          <w:rFonts w:ascii="Times New Roman" w:hAnsi="Times New Roman" w:cs="Times New Roman"/>
          <w:sz w:val="24"/>
          <w:szCs w:val="24"/>
          <w:lang w:val="en-ID"/>
        </w:rPr>
      </w:pPr>
      <w:r w:rsidRPr="0003199C">
        <w:rPr>
          <w:rFonts w:ascii="Times New Roman" w:hAnsi="Times New Roman" w:cs="Times New Roman"/>
          <w:sz w:val="24"/>
          <w:szCs w:val="24"/>
          <w:lang w:val="en-ID"/>
        </w:rPr>
        <w:lastRenderedPageBreak/>
        <w:t>Namun demikian, penelitian tentang pemanfaatan POC yang diperkaya dengan </w:t>
      </w:r>
      <w:r w:rsidRPr="0003199C">
        <w:rPr>
          <w:rFonts w:ascii="Times New Roman" w:hAnsi="Times New Roman" w:cs="Times New Roman"/>
          <w:i/>
          <w:iCs/>
          <w:sz w:val="24"/>
          <w:szCs w:val="24"/>
          <w:lang w:val="en-ID"/>
        </w:rPr>
        <w:t>Bacillus nigr</w:t>
      </w:r>
      <w:r w:rsidRPr="0003199C">
        <w:rPr>
          <w:rFonts w:ascii="Times New Roman" w:hAnsi="Times New Roman" w:cs="Times New Roman"/>
          <w:sz w:val="24"/>
          <w:szCs w:val="24"/>
          <w:lang w:val="en-ID"/>
        </w:rPr>
        <w:t> secara spesifik pada tanaman selada di rumah kasa masih terbatas. Oleh karena itu, penelitian ini perlu dilakukan untuk mengkaji efektivitas POC </w:t>
      </w:r>
      <w:r w:rsidRPr="0003199C">
        <w:rPr>
          <w:rFonts w:ascii="Times New Roman" w:hAnsi="Times New Roman" w:cs="Times New Roman"/>
          <w:i/>
          <w:iCs/>
          <w:sz w:val="24"/>
          <w:szCs w:val="24"/>
          <w:lang w:val="en-ID"/>
        </w:rPr>
        <w:t>Bacillus nigr</w:t>
      </w:r>
      <w:r w:rsidRPr="0003199C">
        <w:rPr>
          <w:rFonts w:ascii="Times New Roman" w:hAnsi="Times New Roman" w:cs="Times New Roman"/>
          <w:sz w:val="24"/>
          <w:szCs w:val="24"/>
          <w:lang w:val="en-ID"/>
        </w:rPr>
        <w:t> dalam meningkatkan pertumbuhan tanaman selada serta menentukan dosis aplikasi yang paling efektif. Penelitian ini bertujuan untuk: (1) menganalisis efektivitas POC </w:t>
      </w:r>
      <w:r w:rsidRPr="0003199C">
        <w:rPr>
          <w:rFonts w:ascii="Times New Roman" w:hAnsi="Times New Roman" w:cs="Times New Roman"/>
          <w:i/>
          <w:iCs/>
          <w:sz w:val="24"/>
          <w:szCs w:val="24"/>
          <w:lang w:val="en-ID"/>
        </w:rPr>
        <w:t>Bacillus nigr</w:t>
      </w:r>
      <w:r w:rsidRPr="0003199C">
        <w:rPr>
          <w:rFonts w:ascii="Times New Roman" w:hAnsi="Times New Roman" w:cs="Times New Roman"/>
          <w:sz w:val="24"/>
          <w:szCs w:val="24"/>
          <w:lang w:val="en-ID"/>
        </w:rPr>
        <w:t> dalam meningkatkan pertumbuhan tanaman selada di rumah kasa, (2) mengetahui pengaruhnya terhadap kualitas hasil panen, dan (3) menentukan dosis aplikasi yang paling efektif.</w:t>
      </w:r>
    </w:p>
    <w:p w14:paraId="2657EC26" w14:textId="7DBF98A4" w:rsidR="0003199C" w:rsidRDefault="0003199C" w:rsidP="0003199C">
      <w:pPr>
        <w:spacing w:line="276" w:lineRule="auto"/>
        <w:jc w:val="both"/>
        <w:rPr>
          <w:rFonts w:ascii="Times New Roman" w:hAnsi="Times New Roman" w:cs="Times New Roman"/>
          <w:b/>
          <w:bCs/>
          <w:sz w:val="24"/>
          <w:szCs w:val="24"/>
          <w:lang w:val="id"/>
        </w:rPr>
      </w:pPr>
      <w:r w:rsidRPr="0003199C">
        <w:rPr>
          <w:rFonts w:ascii="Times New Roman" w:hAnsi="Times New Roman" w:cs="Times New Roman"/>
          <w:b/>
          <w:bCs/>
          <w:sz w:val="24"/>
          <w:szCs w:val="24"/>
          <w:lang w:val="id"/>
        </w:rPr>
        <w:t>BAHAN DAN METODE</w:t>
      </w:r>
    </w:p>
    <w:p w14:paraId="22831F0C" w14:textId="77777777" w:rsidR="0003199C" w:rsidRPr="0003199C" w:rsidRDefault="0003199C" w:rsidP="0003199C">
      <w:pPr>
        <w:spacing w:line="276" w:lineRule="auto"/>
        <w:jc w:val="both"/>
        <w:rPr>
          <w:rFonts w:ascii="Times New Roman" w:hAnsi="Times New Roman" w:cs="Times New Roman"/>
          <w:sz w:val="24"/>
          <w:szCs w:val="24"/>
          <w:lang w:val="en-ID"/>
        </w:rPr>
      </w:pPr>
      <w:r w:rsidRPr="0003199C">
        <w:rPr>
          <w:rFonts w:ascii="Times New Roman" w:hAnsi="Times New Roman" w:cs="Times New Roman"/>
          <w:b/>
          <w:bCs/>
          <w:sz w:val="24"/>
          <w:szCs w:val="24"/>
          <w:lang w:val="en-ID"/>
        </w:rPr>
        <w:t>Tempat dan Waktu Penelitian</w:t>
      </w:r>
    </w:p>
    <w:p w14:paraId="1B4ADF03" w14:textId="77777777" w:rsidR="0003199C" w:rsidRPr="0003199C" w:rsidRDefault="0003199C" w:rsidP="004870BD">
      <w:pPr>
        <w:spacing w:line="276" w:lineRule="auto"/>
        <w:ind w:firstLine="720"/>
        <w:jc w:val="both"/>
        <w:rPr>
          <w:rFonts w:ascii="Times New Roman" w:hAnsi="Times New Roman" w:cs="Times New Roman"/>
          <w:sz w:val="24"/>
          <w:szCs w:val="24"/>
          <w:lang w:val="en-ID"/>
        </w:rPr>
      </w:pPr>
      <w:r w:rsidRPr="0003199C">
        <w:rPr>
          <w:rFonts w:ascii="Times New Roman" w:hAnsi="Times New Roman" w:cs="Times New Roman"/>
          <w:sz w:val="24"/>
          <w:szCs w:val="24"/>
          <w:lang w:val="en-ID"/>
        </w:rPr>
        <w:t>Penelitian dilaksanakan di UPTD Benih Induk Hortikultura Gedung Johor, Dinas Ketahanan Pangan dan Hortikultura, yang berlokasi di Jl. Karya Jaya No. 22 F, Pangkalan Masyhur, Medan Johor, Kota Medan. Penelitian berlangsung dari bulan September hingga Desember 2025.</w:t>
      </w:r>
    </w:p>
    <w:p w14:paraId="225A2CCA" w14:textId="77777777" w:rsidR="0003199C" w:rsidRPr="0003199C" w:rsidRDefault="0003199C" w:rsidP="0003199C">
      <w:pPr>
        <w:spacing w:line="276" w:lineRule="auto"/>
        <w:jc w:val="both"/>
        <w:rPr>
          <w:rFonts w:ascii="Times New Roman" w:hAnsi="Times New Roman" w:cs="Times New Roman"/>
          <w:sz w:val="24"/>
          <w:szCs w:val="24"/>
          <w:lang w:val="en-ID"/>
        </w:rPr>
      </w:pPr>
      <w:r w:rsidRPr="0003199C">
        <w:rPr>
          <w:rFonts w:ascii="Times New Roman" w:hAnsi="Times New Roman" w:cs="Times New Roman"/>
          <w:b/>
          <w:bCs/>
          <w:sz w:val="24"/>
          <w:szCs w:val="24"/>
          <w:lang w:val="en-ID"/>
        </w:rPr>
        <w:t>Alat dan Bahan</w:t>
      </w:r>
    </w:p>
    <w:p w14:paraId="78750BC9" w14:textId="77777777" w:rsidR="0003199C" w:rsidRPr="0003199C" w:rsidRDefault="0003199C" w:rsidP="004870BD">
      <w:pPr>
        <w:spacing w:line="276" w:lineRule="auto"/>
        <w:ind w:firstLine="720"/>
        <w:jc w:val="both"/>
        <w:rPr>
          <w:rFonts w:ascii="Times New Roman" w:hAnsi="Times New Roman" w:cs="Times New Roman"/>
          <w:sz w:val="24"/>
          <w:szCs w:val="24"/>
          <w:lang w:val="en-ID"/>
        </w:rPr>
      </w:pPr>
      <w:r w:rsidRPr="0003199C">
        <w:rPr>
          <w:rFonts w:ascii="Times New Roman" w:hAnsi="Times New Roman" w:cs="Times New Roman"/>
          <w:sz w:val="24"/>
          <w:szCs w:val="24"/>
          <w:lang w:val="en-ID"/>
        </w:rPr>
        <w:t>Alat-alat yang digunakan dalam penelitian ini meliputi timbangan analitik, gelas ukur, penggaris, jangka sorong, alat penyiraman (gembor), kamera, alat tulis, pH meter, dan perlengkapan pendukung lainnya. Bahan-bahan yang digunakan adalah benih selada (</w:t>
      </w:r>
      <w:r w:rsidRPr="0003199C">
        <w:rPr>
          <w:rFonts w:ascii="Times New Roman" w:hAnsi="Times New Roman" w:cs="Times New Roman"/>
          <w:i/>
          <w:iCs/>
          <w:sz w:val="24"/>
          <w:szCs w:val="24"/>
          <w:lang w:val="en-ID"/>
        </w:rPr>
        <w:t>Lactuca sativa</w:t>
      </w:r>
      <w:r w:rsidRPr="0003199C">
        <w:rPr>
          <w:rFonts w:ascii="Times New Roman" w:hAnsi="Times New Roman" w:cs="Times New Roman"/>
          <w:sz w:val="24"/>
          <w:szCs w:val="24"/>
          <w:lang w:val="en-ID"/>
        </w:rPr>
        <w:t> L.) varietas New Grand Rapid, Pupuk Organik Cair (POC) yang mengandung </w:t>
      </w:r>
      <w:r w:rsidRPr="0003199C">
        <w:rPr>
          <w:rFonts w:ascii="Times New Roman" w:hAnsi="Times New Roman" w:cs="Times New Roman"/>
          <w:i/>
          <w:iCs/>
          <w:sz w:val="24"/>
          <w:szCs w:val="24"/>
          <w:lang w:val="en-ID"/>
        </w:rPr>
        <w:t>Bacillus nigrificans</w:t>
      </w:r>
      <w:r w:rsidRPr="0003199C">
        <w:rPr>
          <w:rFonts w:ascii="Times New Roman" w:hAnsi="Times New Roman" w:cs="Times New Roman"/>
          <w:sz w:val="24"/>
          <w:szCs w:val="24"/>
          <w:lang w:val="en-ID"/>
        </w:rPr>
        <w:t> (Bacill Nigr), media tanam berupa campuran tanah, pupuk kompos, dan sekam padi dengan perbandingan tertentu, polibag ukuran 25×30 cm, air, dan label perlakuan.</w:t>
      </w:r>
    </w:p>
    <w:p w14:paraId="3D520605" w14:textId="77777777" w:rsidR="0003199C" w:rsidRPr="0003199C" w:rsidRDefault="0003199C" w:rsidP="0003199C">
      <w:pPr>
        <w:spacing w:line="276" w:lineRule="auto"/>
        <w:jc w:val="both"/>
        <w:rPr>
          <w:rFonts w:ascii="Times New Roman" w:hAnsi="Times New Roman" w:cs="Times New Roman"/>
          <w:sz w:val="24"/>
          <w:szCs w:val="24"/>
          <w:lang w:val="en-ID"/>
        </w:rPr>
      </w:pPr>
      <w:r w:rsidRPr="0003199C">
        <w:rPr>
          <w:rFonts w:ascii="Times New Roman" w:hAnsi="Times New Roman" w:cs="Times New Roman"/>
          <w:b/>
          <w:bCs/>
          <w:sz w:val="24"/>
          <w:szCs w:val="24"/>
          <w:lang w:val="en-ID"/>
        </w:rPr>
        <w:t>Metode Penelitian</w:t>
      </w:r>
    </w:p>
    <w:p w14:paraId="0EBDCC28" w14:textId="77777777" w:rsidR="0003199C" w:rsidRPr="0003199C" w:rsidRDefault="0003199C" w:rsidP="004870BD">
      <w:pPr>
        <w:spacing w:line="276" w:lineRule="auto"/>
        <w:ind w:firstLine="720"/>
        <w:jc w:val="both"/>
        <w:rPr>
          <w:rFonts w:ascii="Times New Roman" w:hAnsi="Times New Roman" w:cs="Times New Roman"/>
          <w:sz w:val="24"/>
          <w:szCs w:val="24"/>
          <w:lang w:val="en-ID"/>
        </w:rPr>
      </w:pPr>
      <w:r w:rsidRPr="0003199C">
        <w:rPr>
          <w:rFonts w:ascii="Times New Roman" w:hAnsi="Times New Roman" w:cs="Times New Roman"/>
          <w:sz w:val="24"/>
          <w:szCs w:val="24"/>
          <w:lang w:val="en-ID"/>
        </w:rPr>
        <w:t>Penelitian menggunakan Rancangan Acak Lengkap (RAL) nonfaktorial dengan lima perlakuan dosis POC </w:t>
      </w:r>
      <w:r w:rsidRPr="0003199C">
        <w:rPr>
          <w:rFonts w:ascii="Times New Roman" w:hAnsi="Times New Roman" w:cs="Times New Roman"/>
          <w:i/>
          <w:iCs/>
          <w:sz w:val="24"/>
          <w:szCs w:val="24"/>
          <w:lang w:val="en-ID"/>
        </w:rPr>
        <w:t>Bacillus nigr</w:t>
      </w:r>
      <w:r w:rsidRPr="0003199C">
        <w:rPr>
          <w:rFonts w:ascii="Times New Roman" w:hAnsi="Times New Roman" w:cs="Times New Roman"/>
          <w:sz w:val="24"/>
          <w:szCs w:val="24"/>
          <w:lang w:val="en-ID"/>
        </w:rPr>
        <w:t>, yaitu:</w:t>
      </w:r>
    </w:p>
    <w:p w14:paraId="224DC1F2" w14:textId="77777777" w:rsidR="0003199C" w:rsidRPr="0003199C" w:rsidRDefault="0003199C" w:rsidP="0003199C">
      <w:pPr>
        <w:spacing w:line="276" w:lineRule="auto"/>
        <w:ind w:left="720"/>
        <w:jc w:val="both"/>
        <w:rPr>
          <w:rFonts w:ascii="Times New Roman" w:hAnsi="Times New Roman" w:cs="Times New Roman"/>
          <w:sz w:val="24"/>
          <w:szCs w:val="24"/>
          <w:lang w:val="en-ID"/>
        </w:rPr>
      </w:pPr>
      <w:r w:rsidRPr="0003199C">
        <w:rPr>
          <w:rFonts w:ascii="Times New Roman" w:hAnsi="Times New Roman" w:cs="Times New Roman"/>
          <w:sz w:val="24"/>
          <w:szCs w:val="24"/>
          <w:lang w:val="en-ID"/>
        </w:rPr>
        <w:t>P0: Kontrol (tanpa POC, 0 mL/L air)</w:t>
      </w:r>
    </w:p>
    <w:p w14:paraId="1C162939" w14:textId="77777777" w:rsidR="0003199C" w:rsidRPr="0003199C" w:rsidRDefault="0003199C" w:rsidP="0003199C">
      <w:pPr>
        <w:spacing w:line="276" w:lineRule="auto"/>
        <w:ind w:left="720"/>
        <w:jc w:val="both"/>
        <w:rPr>
          <w:rFonts w:ascii="Times New Roman" w:hAnsi="Times New Roman" w:cs="Times New Roman"/>
          <w:sz w:val="24"/>
          <w:szCs w:val="24"/>
          <w:lang w:val="en-ID"/>
        </w:rPr>
      </w:pPr>
      <w:r w:rsidRPr="0003199C">
        <w:rPr>
          <w:rFonts w:ascii="Times New Roman" w:hAnsi="Times New Roman" w:cs="Times New Roman"/>
          <w:sz w:val="24"/>
          <w:szCs w:val="24"/>
          <w:lang w:val="en-ID"/>
        </w:rPr>
        <w:t>P1: Dosis rendah (125 mL/L air)</w:t>
      </w:r>
    </w:p>
    <w:p w14:paraId="19382E0D" w14:textId="77777777" w:rsidR="0003199C" w:rsidRPr="0003199C" w:rsidRDefault="0003199C" w:rsidP="0003199C">
      <w:pPr>
        <w:spacing w:line="276" w:lineRule="auto"/>
        <w:ind w:left="720"/>
        <w:jc w:val="both"/>
        <w:rPr>
          <w:rFonts w:ascii="Times New Roman" w:hAnsi="Times New Roman" w:cs="Times New Roman"/>
          <w:sz w:val="24"/>
          <w:szCs w:val="24"/>
          <w:lang w:val="en-ID"/>
        </w:rPr>
      </w:pPr>
      <w:r w:rsidRPr="0003199C">
        <w:rPr>
          <w:rFonts w:ascii="Times New Roman" w:hAnsi="Times New Roman" w:cs="Times New Roman"/>
          <w:sz w:val="24"/>
          <w:szCs w:val="24"/>
          <w:lang w:val="en-ID"/>
        </w:rPr>
        <w:t>P2: Dosis sedang (150 mL/L air)</w:t>
      </w:r>
    </w:p>
    <w:p w14:paraId="1B4B60FF" w14:textId="77777777" w:rsidR="0003199C" w:rsidRPr="0003199C" w:rsidRDefault="0003199C" w:rsidP="0003199C">
      <w:pPr>
        <w:spacing w:line="276" w:lineRule="auto"/>
        <w:ind w:left="720"/>
        <w:jc w:val="both"/>
        <w:rPr>
          <w:rFonts w:ascii="Times New Roman" w:hAnsi="Times New Roman" w:cs="Times New Roman"/>
          <w:sz w:val="24"/>
          <w:szCs w:val="24"/>
          <w:lang w:val="en-ID"/>
        </w:rPr>
      </w:pPr>
      <w:r w:rsidRPr="0003199C">
        <w:rPr>
          <w:rFonts w:ascii="Times New Roman" w:hAnsi="Times New Roman" w:cs="Times New Roman"/>
          <w:sz w:val="24"/>
          <w:szCs w:val="24"/>
          <w:lang w:val="en-ID"/>
        </w:rPr>
        <w:t>P3: Dosis tinggi (175 mL/L air)</w:t>
      </w:r>
    </w:p>
    <w:p w14:paraId="35D4D9EC" w14:textId="77777777" w:rsidR="0003199C" w:rsidRPr="0003199C" w:rsidRDefault="0003199C" w:rsidP="0003199C">
      <w:pPr>
        <w:spacing w:line="276" w:lineRule="auto"/>
        <w:ind w:left="720"/>
        <w:jc w:val="both"/>
        <w:rPr>
          <w:rFonts w:ascii="Times New Roman" w:hAnsi="Times New Roman" w:cs="Times New Roman"/>
          <w:sz w:val="24"/>
          <w:szCs w:val="24"/>
          <w:lang w:val="en-ID"/>
        </w:rPr>
      </w:pPr>
      <w:r w:rsidRPr="0003199C">
        <w:rPr>
          <w:rFonts w:ascii="Times New Roman" w:hAnsi="Times New Roman" w:cs="Times New Roman"/>
          <w:sz w:val="24"/>
          <w:szCs w:val="24"/>
          <w:lang w:val="en-ID"/>
        </w:rPr>
        <w:t>P4: Dosis sangat tinggi (200 mL/L air)</w:t>
      </w:r>
    </w:p>
    <w:p w14:paraId="41B910EB" w14:textId="77777777" w:rsidR="0003199C" w:rsidRPr="0003199C" w:rsidRDefault="0003199C" w:rsidP="004870BD">
      <w:pPr>
        <w:spacing w:line="276" w:lineRule="auto"/>
        <w:ind w:firstLine="720"/>
        <w:jc w:val="both"/>
        <w:rPr>
          <w:rFonts w:ascii="Times New Roman" w:hAnsi="Times New Roman" w:cs="Times New Roman"/>
          <w:sz w:val="24"/>
          <w:szCs w:val="24"/>
          <w:lang w:val="en-ID"/>
        </w:rPr>
      </w:pPr>
      <w:r w:rsidRPr="0003199C">
        <w:rPr>
          <w:rFonts w:ascii="Times New Roman" w:hAnsi="Times New Roman" w:cs="Times New Roman"/>
          <w:sz w:val="24"/>
          <w:szCs w:val="24"/>
          <w:lang w:val="en-ID"/>
        </w:rPr>
        <w:lastRenderedPageBreak/>
        <w:t>Masing-masing perlakuan diulang sebanyak lima kali sehingga total terdapat 25 unit percobaan. Setiap unit percobaan terdiri dari tiga polibag, sehingga total tanaman yang digunakan sebanyak 75 polibag. Aplikasi POC dilakukan dengan frekuensi tiga kali per minggu selama masa pertumbuhan tanaman (30–50 hari). Pemberian pupuk dilakukan dengan cara menyiramkan larutan POC sesuai dosis perlakuan sebanyak 200 mL per polibag, merata di sekeliling tanaman dengan menghindari pangkal batang.</w:t>
      </w:r>
    </w:p>
    <w:p w14:paraId="7362D42E" w14:textId="77777777" w:rsidR="0003199C" w:rsidRPr="0003199C" w:rsidRDefault="0003199C" w:rsidP="004870BD">
      <w:pPr>
        <w:spacing w:line="276" w:lineRule="auto"/>
        <w:ind w:firstLine="720"/>
        <w:jc w:val="both"/>
        <w:rPr>
          <w:rFonts w:ascii="Times New Roman" w:hAnsi="Times New Roman" w:cs="Times New Roman"/>
          <w:sz w:val="24"/>
          <w:szCs w:val="24"/>
          <w:lang w:val="en-ID"/>
        </w:rPr>
      </w:pPr>
      <w:r w:rsidRPr="0003199C">
        <w:rPr>
          <w:rFonts w:ascii="Times New Roman" w:hAnsi="Times New Roman" w:cs="Times New Roman"/>
          <w:sz w:val="24"/>
          <w:szCs w:val="24"/>
          <w:lang w:val="en-ID"/>
        </w:rPr>
        <w:t>Parameter pendukung yang diamati meliputi pH media tanam yang diukur pada sebelum panen (6,3), awal panen (6,7), dan akhir penelitian (6,7), serta dokumentasi visual perkembangan tanaman.</w:t>
      </w:r>
    </w:p>
    <w:p w14:paraId="3172D369" w14:textId="77777777" w:rsidR="0003199C" w:rsidRPr="0003199C" w:rsidRDefault="0003199C" w:rsidP="0003199C">
      <w:pPr>
        <w:spacing w:line="276" w:lineRule="auto"/>
        <w:jc w:val="both"/>
        <w:rPr>
          <w:rFonts w:ascii="Times New Roman" w:hAnsi="Times New Roman" w:cs="Times New Roman"/>
          <w:sz w:val="24"/>
          <w:szCs w:val="24"/>
          <w:lang w:val="en-ID"/>
        </w:rPr>
      </w:pPr>
      <w:r w:rsidRPr="0003199C">
        <w:rPr>
          <w:rFonts w:ascii="Times New Roman" w:hAnsi="Times New Roman" w:cs="Times New Roman"/>
          <w:b/>
          <w:bCs/>
          <w:sz w:val="24"/>
          <w:szCs w:val="24"/>
          <w:lang w:val="en-ID"/>
        </w:rPr>
        <w:t>Analisis Data</w:t>
      </w:r>
    </w:p>
    <w:p w14:paraId="7B090F9C" w14:textId="179CF892" w:rsidR="0003199C" w:rsidRPr="0003199C" w:rsidRDefault="0003199C" w:rsidP="004870BD">
      <w:pPr>
        <w:spacing w:line="276" w:lineRule="auto"/>
        <w:ind w:firstLine="720"/>
        <w:jc w:val="both"/>
        <w:rPr>
          <w:rFonts w:ascii="Times New Roman" w:hAnsi="Times New Roman" w:cs="Times New Roman"/>
          <w:sz w:val="24"/>
          <w:szCs w:val="24"/>
          <w:lang w:val="en-ID"/>
        </w:rPr>
      </w:pPr>
      <w:r w:rsidRPr="0003199C">
        <w:rPr>
          <w:rFonts w:ascii="Times New Roman" w:hAnsi="Times New Roman" w:cs="Times New Roman"/>
          <w:sz w:val="24"/>
          <w:szCs w:val="24"/>
          <w:lang w:val="en-ID"/>
        </w:rPr>
        <w:t>Data yang diperoleh dianalisis menggunakan analisis ragam (ANOVA) pada taraf 5% untuk mengetahui pengaruh perlakuan</w:t>
      </w:r>
      <w:r w:rsidR="00771669">
        <w:rPr>
          <w:rFonts w:ascii="Times New Roman" w:hAnsi="Times New Roman" w:cs="Times New Roman"/>
          <w:sz w:val="24"/>
          <w:szCs w:val="24"/>
          <w:lang w:val="en-ID"/>
        </w:rPr>
        <w:t xml:space="preserve">. </w:t>
      </w:r>
      <w:r w:rsidRPr="0003199C">
        <w:rPr>
          <w:rFonts w:ascii="Times New Roman" w:hAnsi="Times New Roman" w:cs="Times New Roman"/>
          <w:sz w:val="24"/>
          <w:szCs w:val="24"/>
          <w:lang w:val="en-ID"/>
        </w:rPr>
        <w:t>Apabila hasil ANOVA menunjukkan pengaruh nyata, maka dilanjutkan dengan uji lanjut Tukey pada taraf 5% untuk mengetahui perbedaan antar perlakuan.</w:t>
      </w:r>
    </w:p>
    <w:p w14:paraId="35F7254C" w14:textId="79F473DF" w:rsidR="0003199C" w:rsidRDefault="0003199C" w:rsidP="0003199C">
      <w:pPr>
        <w:spacing w:line="276" w:lineRule="auto"/>
        <w:jc w:val="both"/>
        <w:rPr>
          <w:rFonts w:ascii="Times New Roman" w:hAnsi="Times New Roman" w:cs="Times New Roman"/>
          <w:b/>
          <w:bCs/>
          <w:sz w:val="24"/>
          <w:szCs w:val="24"/>
          <w:lang w:val="id"/>
        </w:rPr>
      </w:pPr>
      <w:r w:rsidRPr="0003199C">
        <w:rPr>
          <w:rFonts w:ascii="Times New Roman" w:hAnsi="Times New Roman" w:cs="Times New Roman"/>
          <w:b/>
          <w:bCs/>
          <w:sz w:val="24"/>
          <w:szCs w:val="24"/>
          <w:lang w:val="id"/>
        </w:rPr>
        <w:t>HASIL DAN PEMBAHASAN</w:t>
      </w:r>
    </w:p>
    <w:p w14:paraId="6A81ED31" w14:textId="77777777" w:rsidR="0003199C" w:rsidRPr="0003199C" w:rsidRDefault="0003199C" w:rsidP="0003199C">
      <w:pPr>
        <w:spacing w:line="276" w:lineRule="auto"/>
        <w:jc w:val="both"/>
        <w:rPr>
          <w:rFonts w:ascii="Times New Roman" w:hAnsi="Times New Roman" w:cs="Times New Roman"/>
          <w:b/>
          <w:bCs/>
          <w:sz w:val="24"/>
          <w:szCs w:val="24"/>
          <w:lang w:val="en-ID"/>
        </w:rPr>
      </w:pPr>
      <w:r w:rsidRPr="0003199C">
        <w:rPr>
          <w:rFonts w:ascii="Times New Roman" w:hAnsi="Times New Roman" w:cs="Times New Roman"/>
          <w:b/>
          <w:bCs/>
          <w:sz w:val="24"/>
          <w:szCs w:val="24"/>
          <w:lang w:val="en-ID"/>
        </w:rPr>
        <w:t>Hasil</w:t>
      </w:r>
    </w:p>
    <w:p w14:paraId="15756DC9" w14:textId="77777777" w:rsidR="0003199C" w:rsidRPr="0003199C" w:rsidRDefault="0003199C" w:rsidP="0003199C">
      <w:pPr>
        <w:spacing w:line="276" w:lineRule="auto"/>
        <w:jc w:val="both"/>
        <w:rPr>
          <w:rFonts w:ascii="Times New Roman" w:hAnsi="Times New Roman" w:cs="Times New Roman"/>
          <w:b/>
          <w:bCs/>
          <w:sz w:val="24"/>
          <w:szCs w:val="24"/>
          <w:lang w:val="en-ID"/>
        </w:rPr>
      </w:pPr>
      <w:r w:rsidRPr="0003199C">
        <w:rPr>
          <w:rFonts w:ascii="Times New Roman" w:hAnsi="Times New Roman" w:cs="Times New Roman"/>
          <w:b/>
          <w:bCs/>
          <w:sz w:val="24"/>
          <w:szCs w:val="24"/>
          <w:lang w:val="en-ID"/>
        </w:rPr>
        <w:t>Tinggi Tanaman</w:t>
      </w:r>
    </w:p>
    <w:p w14:paraId="0D5E1CDF" w14:textId="201E0B4A" w:rsidR="00771669" w:rsidRPr="00771669" w:rsidRDefault="0003199C" w:rsidP="004870BD">
      <w:pPr>
        <w:spacing w:line="276" w:lineRule="auto"/>
        <w:ind w:firstLine="720"/>
        <w:jc w:val="both"/>
        <w:rPr>
          <w:rFonts w:ascii="Times New Roman" w:hAnsi="Times New Roman" w:cs="Times New Roman"/>
          <w:sz w:val="24"/>
          <w:szCs w:val="24"/>
          <w:lang w:val="en-ID"/>
        </w:rPr>
      </w:pPr>
      <w:r w:rsidRPr="0003199C">
        <w:rPr>
          <w:rFonts w:ascii="Times New Roman" w:hAnsi="Times New Roman" w:cs="Times New Roman"/>
          <w:sz w:val="24"/>
          <w:szCs w:val="24"/>
          <w:lang w:val="en-ID"/>
        </w:rPr>
        <w:t>Hasil analisis ragam menunjukkan bahwa pemberian POC </w:t>
      </w:r>
      <w:r w:rsidRPr="0003199C">
        <w:rPr>
          <w:rFonts w:ascii="Times New Roman" w:hAnsi="Times New Roman" w:cs="Times New Roman"/>
          <w:i/>
          <w:iCs/>
          <w:sz w:val="24"/>
          <w:szCs w:val="24"/>
          <w:lang w:val="en-ID"/>
        </w:rPr>
        <w:t>Bacillus nigr</w:t>
      </w:r>
      <w:r w:rsidRPr="0003199C">
        <w:rPr>
          <w:rFonts w:ascii="Times New Roman" w:hAnsi="Times New Roman" w:cs="Times New Roman"/>
          <w:sz w:val="24"/>
          <w:szCs w:val="24"/>
          <w:lang w:val="en-ID"/>
        </w:rPr>
        <w:t> berpengaruh sangat nyata terhadap pertumbuhan tinggi tanaman selada pada semua umur pengamatan (14–42 HST) dengan nilai signifikansi 0,00 &lt; 0,01. Hasil uji lanjut Tukey disajikan pada Tabel 1.</w:t>
      </w:r>
    </w:p>
    <w:p w14:paraId="7E1DF694" w14:textId="7BF8A851" w:rsidR="00A44878" w:rsidRPr="0003199C" w:rsidRDefault="00A44878" w:rsidP="0003199C">
      <w:pPr>
        <w:spacing w:line="276" w:lineRule="auto"/>
        <w:jc w:val="both"/>
        <w:rPr>
          <w:rFonts w:ascii="Times New Roman" w:hAnsi="Times New Roman" w:cs="Times New Roman"/>
          <w:sz w:val="24"/>
          <w:szCs w:val="24"/>
          <w:lang w:val="en-ID"/>
        </w:rPr>
      </w:pPr>
      <w:r w:rsidRPr="00A44878">
        <w:rPr>
          <w:rFonts w:ascii="Times New Roman" w:hAnsi="Times New Roman" w:cs="Times New Roman"/>
          <w:b/>
          <w:bCs/>
          <w:sz w:val="24"/>
          <w:szCs w:val="24"/>
        </w:rPr>
        <w:t>Tabel 1.</w:t>
      </w:r>
      <w:r w:rsidRPr="00A44878">
        <w:rPr>
          <w:rFonts w:ascii="Times New Roman" w:hAnsi="Times New Roman" w:cs="Times New Roman"/>
          <w:sz w:val="24"/>
          <w:szCs w:val="24"/>
        </w:rPr>
        <w:t> Rata-rata Tinggi Tanaman Selada (cm) pada Berbagai Perlakuan POC </w:t>
      </w:r>
      <w:r w:rsidRPr="00A44878">
        <w:rPr>
          <w:rFonts w:ascii="Times New Roman" w:hAnsi="Times New Roman" w:cs="Times New Roman"/>
          <w:i/>
          <w:iCs/>
          <w:sz w:val="24"/>
          <w:szCs w:val="24"/>
        </w:rPr>
        <w:t>Bacillus nigr</w:t>
      </w:r>
    </w:p>
    <w:tbl>
      <w:tblPr>
        <w:tblW w:w="83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01"/>
        <w:gridCol w:w="1418"/>
        <w:gridCol w:w="997"/>
        <w:gridCol w:w="1554"/>
        <w:gridCol w:w="1564"/>
        <w:gridCol w:w="1134"/>
      </w:tblGrid>
      <w:tr w:rsidR="0003199C" w:rsidRPr="0003199C" w14:paraId="40B5FD49" w14:textId="77777777" w:rsidTr="004C0B87">
        <w:trPr>
          <w:trHeight w:val="274"/>
        </w:trPr>
        <w:tc>
          <w:tcPr>
            <w:tcW w:w="1701" w:type="dxa"/>
          </w:tcPr>
          <w:p w14:paraId="0E931508" w14:textId="77777777" w:rsidR="0003199C" w:rsidRPr="0003199C" w:rsidRDefault="0003199C" w:rsidP="0003199C">
            <w:pPr>
              <w:widowControl w:val="0"/>
              <w:autoSpaceDE w:val="0"/>
              <w:autoSpaceDN w:val="0"/>
              <w:spacing w:after="0" w:line="360" w:lineRule="auto"/>
              <w:jc w:val="both"/>
              <w:rPr>
                <w:rFonts w:ascii="Times New Roman" w:eastAsia="Times New Roman" w:hAnsi="Times New Roman" w:cs="Times New Roman"/>
                <w:b/>
                <w:bCs/>
                <w:kern w:val="0"/>
                <w:sz w:val="24"/>
                <w:szCs w:val="24"/>
                <w:lang w:val="id"/>
                <w14:ligatures w14:val="none"/>
              </w:rPr>
            </w:pPr>
            <w:r w:rsidRPr="0003199C">
              <w:rPr>
                <w:rFonts w:ascii="Times New Roman" w:eastAsia="Times New Roman" w:hAnsi="Times New Roman" w:cs="Times New Roman"/>
                <w:b/>
                <w:bCs/>
                <w:kern w:val="0"/>
                <w:sz w:val="24"/>
                <w:szCs w:val="24"/>
                <w:lang w:val="id"/>
                <w14:ligatures w14:val="none"/>
              </w:rPr>
              <w:t>Perlakuan</w:t>
            </w:r>
          </w:p>
        </w:tc>
        <w:tc>
          <w:tcPr>
            <w:tcW w:w="1418" w:type="dxa"/>
          </w:tcPr>
          <w:p w14:paraId="3B9A7EFE"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b/>
                <w:bCs/>
                <w:kern w:val="0"/>
                <w:sz w:val="24"/>
                <w:szCs w:val="24"/>
                <w:lang w:val="id"/>
                <w14:ligatures w14:val="none"/>
              </w:rPr>
            </w:pPr>
            <w:r w:rsidRPr="0003199C">
              <w:rPr>
                <w:rFonts w:ascii="Times New Roman" w:eastAsia="Times New Roman" w:hAnsi="Times New Roman" w:cs="Times New Roman"/>
                <w:b/>
                <w:bCs/>
                <w:kern w:val="0"/>
                <w:sz w:val="24"/>
                <w:szCs w:val="24"/>
                <w:lang w:val="id"/>
                <w14:ligatures w14:val="none"/>
              </w:rPr>
              <w:t>14 HST</w:t>
            </w:r>
          </w:p>
        </w:tc>
        <w:tc>
          <w:tcPr>
            <w:tcW w:w="997" w:type="dxa"/>
          </w:tcPr>
          <w:p w14:paraId="31069AC2"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b/>
                <w:bCs/>
                <w:kern w:val="0"/>
                <w:sz w:val="24"/>
                <w:szCs w:val="24"/>
                <w:lang w:val="id"/>
                <w14:ligatures w14:val="none"/>
              </w:rPr>
            </w:pPr>
            <w:r w:rsidRPr="0003199C">
              <w:rPr>
                <w:rFonts w:ascii="Times New Roman" w:eastAsia="Times New Roman" w:hAnsi="Times New Roman" w:cs="Times New Roman"/>
                <w:b/>
                <w:bCs/>
                <w:kern w:val="0"/>
                <w:sz w:val="24"/>
                <w:szCs w:val="24"/>
                <w:lang w:val="id"/>
                <w14:ligatures w14:val="none"/>
              </w:rPr>
              <w:t>21 HST</w:t>
            </w:r>
          </w:p>
        </w:tc>
        <w:tc>
          <w:tcPr>
            <w:tcW w:w="1554" w:type="dxa"/>
          </w:tcPr>
          <w:p w14:paraId="656BDF10"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b/>
                <w:bCs/>
                <w:kern w:val="0"/>
                <w:sz w:val="24"/>
                <w:szCs w:val="24"/>
                <w:lang w:val="id"/>
                <w14:ligatures w14:val="none"/>
              </w:rPr>
            </w:pPr>
            <w:r w:rsidRPr="0003199C">
              <w:rPr>
                <w:rFonts w:ascii="Times New Roman" w:eastAsia="Times New Roman" w:hAnsi="Times New Roman" w:cs="Times New Roman"/>
                <w:b/>
                <w:bCs/>
                <w:kern w:val="0"/>
                <w:sz w:val="24"/>
                <w:szCs w:val="24"/>
                <w:lang w:val="id"/>
                <w14:ligatures w14:val="none"/>
              </w:rPr>
              <w:t>28 HST</w:t>
            </w:r>
          </w:p>
        </w:tc>
        <w:tc>
          <w:tcPr>
            <w:tcW w:w="1564" w:type="dxa"/>
          </w:tcPr>
          <w:p w14:paraId="765959CD"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b/>
                <w:bCs/>
                <w:kern w:val="0"/>
                <w:sz w:val="24"/>
                <w:szCs w:val="24"/>
                <w:lang w:val="id"/>
                <w14:ligatures w14:val="none"/>
              </w:rPr>
            </w:pPr>
            <w:r w:rsidRPr="0003199C">
              <w:rPr>
                <w:rFonts w:ascii="Times New Roman" w:eastAsia="Times New Roman" w:hAnsi="Times New Roman" w:cs="Times New Roman"/>
                <w:b/>
                <w:bCs/>
                <w:kern w:val="0"/>
                <w:sz w:val="24"/>
                <w:szCs w:val="24"/>
                <w:lang w:val="id"/>
                <w14:ligatures w14:val="none"/>
              </w:rPr>
              <w:t>35 HST</w:t>
            </w:r>
          </w:p>
        </w:tc>
        <w:tc>
          <w:tcPr>
            <w:tcW w:w="1134" w:type="dxa"/>
          </w:tcPr>
          <w:p w14:paraId="5CD70A60"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b/>
                <w:bCs/>
                <w:kern w:val="0"/>
                <w:sz w:val="24"/>
                <w:szCs w:val="24"/>
                <w:lang w:val="id"/>
                <w14:ligatures w14:val="none"/>
              </w:rPr>
            </w:pPr>
            <w:r w:rsidRPr="0003199C">
              <w:rPr>
                <w:rFonts w:ascii="Times New Roman" w:eastAsia="Times New Roman" w:hAnsi="Times New Roman" w:cs="Times New Roman"/>
                <w:b/>
                <w:bCs/>
                <w:kern w:val="0"/>
                <w:sz w:val="24"/>
                <w:szCs w:val="24"/>
                <w:lang w:val="id"/>
                <w14:ligatures w14:val="none"/>
              </w:rPr>
              <w:t>42 HST</w:t>
            </w:r>
          </w:p>
        </w:tc>
      </w:tr>
      <w:tr w:rsidR="0003199C" w:rsidRPr="0003199C" w14:paraId="095AD957" w14:textId="77777777" w:rsidTr="004C0B87">
        <w:trPr>
          <w:trHeight w:val="1477"/>
        </w:trPr>
        <w:tc>
          <w:tcPr>
            <w:tcW w:w="1701" w:type="dxa"/>
          </w:tcPr>
          <w:p w14:paraId="20C2AF64" w14:textId="77777777" w:rsidR="0003199C" w:rsidRPr="0003199C" w:rsidRDefault="0003199C" w:rsidP="0003199C">
            <w:pPr>
              <w:widowControl w:val="0"/>
              <w:autoSpaceDE w:val="0"/>
              <w:autoSpaceDN w:val="0"/>
              <w:spacing w:after="0" w:line="360" w:lineRule="auto"/>
              <w:jc w:val="both"/>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
                <w14:ligatures w14:val="none"/>
              </w:rPr>
              <w:t>P0 (Kontrol)</w:t>
            </w:r>
          </w:p>
          <w:p w14:paraId="67CF48F2" w14:textId="77777777" w:rsidR="0003199C" w:rsidRPr="0003199C" w:rsidRDefault="0003199C" w:rsidP="0003199C">
            <w:pPr>
              <w:widowControl w:val="0"/>
              <w:autoSpaceDE w:val="0"/>
              <w:autoSpaceDN w:val="0"/>
              <w:spacing w:after="0" w:line="360" w:lineRule="auto"/>
              <w:jc w:val="both"/>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
                <w14:ligatures w14:val="none"/>
              </w:rPr>
              <w:t>P1 (125  mL/L)</w:t>
            </w:r>
          </w:p>
          <w:p w14:paraId="162E5FE8" w14:textId="77777777" w:rsidR="0003199C" w:rsidRPr="0003199C" w:rsidRDefault="0003199C" w:rsidP="0003199C">
            <w:pPr>
              <w:widowControl w:val="0"/>
              <w:autoSpaceDE w:val="0"/>
              <w:autoSpaceDN w:val="0"/>
              <w:spacing w:after="0" w:line="360" w:lineRule="auto"/>
              <w:jc w:val="both"/>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
                <w14:ligatures w14:val="none"/>
              </w:rPr>
              <w:t>P2 (150 mL/L)</w:t>
            </w:r>
          </w:p>
          <w:p w14:paraId="0C2201A7" w14:textId="77777777" w:rsidR="0003199C" w:rsidRPr="0003199C" w:rsidRDefault="0003199C" w:rsidP="0003199C">
            <w:pPr>
              <w:widowControl w:val="0"/>
              <w:autoSpaceDE w:val="0"/>
              <w:autoSpaceDN w:val="0"/>
              <w:spacing w:after="0" w:line="360" w:lineRule="auto"/>
              <w:jc w:val="both"/>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
                <w14:ligatures w14:val="none"/>
              </w:rPr>
              <w:t>P3 (175 mL/L)</w:t>
            </w:r>
          </w:p>
          <w:p w14:paraId="0FA62A41" w14:textId="77777777" w:rsidR="0003199C" w:rsidRPr="0003199C" w:rsidRDefault="0003199C" w:rsidP="0003199C">
            <w:pPr>
              <w:widowControl w:val="0"/>
              <w:autoSpaceDE w:val="0"/>
              <w:autoSpaceDN w:val="0"/>
              <w:spacing w:after="0" w:line="360" w:lineRule="auto"/>
              <w:jc w:val="both"/>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
                <w14:ligatures w14:val="none"/>
              </w:rPr>
              <w:t>P4 (200 mL/L)</w:t>
            </w:r>
          </w:p>
        </w:tc>
        <w:tc>
          <w:tcPr>
            <w:tcW w:w="1418" w:type="dxa"/>
          </w:tcPr>
          <w:p w14:paraId="74AFB722"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4,5b</w:t>
            </w:r>
          </w:p>
          <w:p w14:paraId="1411840C"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7,4a</w:t>
            </w:r>
          </w:p>
          <w:p w14:paraId="7F037B06"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8,2a</w:t>
            </w:r>
          </w:p>
          <w:p w14:paraId="43939E00"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9,0a</w:t>
            </w:r>
          </w:p>
          <w:p w14:paraId="1121338E"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8,7a</w:t>
            </w:r>
          </w:p>
        </w:tc>
        <w:tc>
          <w:tcPr>
            <w:tcW w:w="997" w:type="dxa"/>
          </w:tcPr>
          <w:p w14:paraId="41C381FD"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6,0c</w:t>
            </w:r>
          </w:p>
          <w:p w14:paraId="045E919E"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9,2bc</w:t>
            </w:r>
          </w:p>
          <w:p w14:paraId="3B05118C"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15,2a</w:t>
            </w:r>
          </w:p>
          <w:p w14:paraId="4C7EF5B6"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12,5ab</w:t>
            </w:r>
          </w:p>
          <w:p w14:paraId="3DA51664"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14,0a</w:t>
            </w:r>
          </w:p>
        </w:tc>
        <w:tc>
          <w:tcPr>
            <w:tcW w:w="1554" w:type="dxa"/>
          </w:tcPr>
          <w:p w14:paraId="0158DAEA"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6,5c</w:t>
            </w:r>
          </w:p>
          <w:p w14:paraId="48D2FBA7"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11,4b</w:t>
            </w:r>
          </w:p>
          <w:p w14:paraId="610D1BCB"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17,0a</w:t>
            </w:r>
          </w:p>
          <w:p w14:paraId="4EF03627"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15,0ab</w:t>
            </w:r>
          </w:p>
          <w:p w14:paraId="705A5639"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16,0a</w:t>
            </w:r>
          </w:p>
        </w:tc>
        <w:tc>
          <w:tcPr>
            <w:tcW w:w="1564" w:type="dxa"/>
          </w:tcPr>
          <w:p w14:paraId="54AAC3AA"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7,0c</w:t>
            </w:r>
          </w:p>
          <w:p w14:paraId="36212D72"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12,4b</w:t>
            </w:r>
          </w:p>
          <w:p w14:paraId="31D93C57"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18,4a</w:t>
            </w:r>
          </w:p>
          <w:p w14:paraId="75ECABD8"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17,3a</w:t>
            </w:r>
          </w:p>
          <w:p w14:paraId="1389804C"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18,2a</w:t>
            </w:r>
          </w:p>
        </w:tc>
        <w:tc>
          <w:tcPr>
            <w:tcW w:w="1134" w:type="dxa"/>
          </w:tcPr>
          <w:p w14:paraId="1D0B9CC8"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7,5b</w:t>
            </w:r>
          </w:p>
          <w:p w14:paraId="618A6ED5"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14,0ab</w:t>
            </w:r>
          </w:p>
          <w:p w14:paraId="16CADAD7"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21,3ab</w:t>
            </w:r>
          </w:p>
          <w:p w14:paraId="7F3A2E70"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36,4a</w:t>
            </w:r>
          </w:p>
          <w:p w14:paraId="761471B3" w14:textId="77777777" w:rsidR="0003199C" w:rsidRPr="0003199C" w:rsidRDefault="0003199C" w:rsidP="0003199C">
            <w:pPr>
              <w:widowControl w:val="0"/>
              <w:autoSpaceDE w:val="0"/>
              <w:autoSpaceDN w:val="0"/>
              <w:spacing w:after="0" w:line="360" w:lineRule="auto"/>
              <w:jc w:val="center"/>
              <w:rPr>
                <w:rFonts w:ascii="Times New Roman" w:eastAsia="Times New Roman" w:hAnsi="Times New Roman" w:cs="Times New Roman"/>
                <w:kern w:val="0"/>
                <w:sz w:val="24"/>
                <w:szCs w:val="24"/>
                <w:lang w:val="id"/>
                <w14:ligatures w14:val="none"/>
              </w:rPr>
            </w:pPr>
            <w:r w:rsidRPr="0003199C">
              <w:rPr>
                <w:rFonts w:ascii="Times New Roman" w:eastAsia="Times New Roman" w:hAnsi="Times New Roman" w:cs="Times New Roman"/>
                <w:kern w:val="0"/>
                <w:sz w:val="24"/>
                <w:szCs w:val="24"/>
                <w:lang w:val="id-ID"/>
                <w14:ligatures w14:val="none"/>
              </w:rPr>
              <w:t>23,6ab</w:t>
            </w:r>
          </w:p>
        </w:tc>
      </w:tr>
    </w:tbl>
    <w:p w14:paraId="1EFB2FD7" w14:textId="11CE375E" w:rsidR="00A44878" w:rsidRPr="00A44878" w:rsidRDefault="00A44878" w:rsidP="00A44878">
      <w:pPr>
        <w:spacing w:line="276" w:lineRule="auto"/>
        <w:jc w:val="both"/>
        <w:rPr>
          <w:rFonts w:ascii="Times New Roman" w:hAnsi="Times New Roman" w:cs="Times New Roman"/>
          <w:sz w:val="24"/>
          <w:szCs w:val="24"/>
          <w:lang w:val="en-ID"/>
        </w:rPr>
      </w:pPr>
      <w:r>
        <w:rPr>
          <w:rFonts w:ascii="Times New Roman" w:hAnsi="Times New Roman" w:cs="Times New Roman"/>
          <w:i/>
          <w:iCs/>
          <w:sz w:val="24"/>
          <w:szCs w:val="24"/>
          <w:lang w:val="en-ID"/>
        </w:rPr>
        <w:lastRenderedPageBreak/>
        <w:br/>
      </w:r>
      <w:r w:rsidRPr="00A44878">
        <w:rPr>
          <w:rFonts w:ascii="Times New Roman" w:hAnsi="Times New Roman" w:cs="Times New Roman"/>
          <w:i/>
          <w:iCs/>
          <w:sz w:val="24"/>
          <w:szCs w:val="24"/>
          <w:lang w:val="en-ID"/>
        </w:rPr>
        <w:t>Keterangan: Angka yang diikuti huruf yang sama pada kolom yang sama menunjukkan tidak berbeda nyata pada uji Tukey 5%.</w:t>
      </w:r>
    </w:p>
    <w:p w14:paraId="61933AF8" w14:textId="2F2ED3FC" w:rsidR="0003199C" w:rsidRDefault="00A44878" w:rsidP="004870BD">
      <w:pPr>
        <w:spacing w:line="276" w:lineRule="auto"/>
        <w:ind w:firstLine="720"/>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Pada pengamatan 14 HST, seluruh perlakuan POC (P1–P4) menunjukkan tinggi tanaman yang berbeda nyata dengan kontrol (P0), namun antar perlakuan POC tidak menunjukkan perbedaan yang signifikan. Tren serupa juga terlihat pada pengamatan 21, 28, dan 35 HST di mana perlakuan P2, P3, dan P4 secara konsisten menunjukkan tinggi tanaman yang lebih baik dibandingkan P0 dan P1. Pada akhir pengamatan (42 HST), perlakuan P3 menghasilkan tinggi tanaman tertinggi (36,4 cm) yang berbeda nyata dengan P0, namun tidak berbeda nyata dengan P1, P2, dan P4. Secara keseluruhan, perlakuan P2 (150 mL/L) dapat direkomendasikan sebagai dosis optimal untuk menghasilkan tinggi tanaman yang baik mengingat konsistensinya selama masa pertumbuhan.</w:t>
      </w:r>
    </w:p>
    <w:p w14:paraId="3266A954" w14:textId="77777777" w:rsidR="00A44878" w:rsidRPr="00A44878" w:rsidRDefault="00A44878" w:rsidP="00A44878">
      <w:pPr>
        <w:spacing w:line="276" w:lineRule="auto"/>
        <w:jc w:val="both"/>
        <w:rPr>
          <w:rFonts w:ascii="Times New Roman" w:hAnsi="Times New Roman" w:cs="Times New Roman"/>
          <w:sz w:val="24"/>
          <w:szCs w:val="24"/>
          <w:lang w:val="en-ID"/>
        </w:rPr>
      </w:pPr>
      <w:r w:rsidRPr="00A44878">
        <w:rPr>
          <w:rFonts w:ascii="Times New Roman" w:hAnsi="Times New Roman" w:cs="Times New Roman"/>
          <w:b/>
          <w:bCs/>
          <w:sz w:val="24"/>
          <w:szCs w:val="24"/>
          <w:lang w:val="en-ID"/>
        </w:rPr>
        <w:t>Jumlah Daun</w:t>
      </w:r>
    </w:p>
    <w:p w14:paraId="277AC433" w14:textId="77777777" w:rsidR="00A44878" w:rsidRPr="00A44878" w:rsidRDefault="00A44878" w:rsidP="004870BD">
      <w:pPr>
        <w:spacing w:line="276" w:lineRule="auto"/>
        <w:ind w:left="720" w:firstLine="720"/>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Hasil analisis ragam menunjukkan bahwa pemberian POC </w:t>
      </w:r>
      <w:r w:rsidRPr="00A44878">
        <w:rPr>
          <w:rFonts w:ascii="Times New Roman" w:hAnsi="Times New Roman" w:cs="Times New Roman"/>
          <w:i/>
          <w:iCs/>
          <w:sz w:val="24"/>
          <w:szCs w:val="24"/>
          <w:lang w:val="en-ID"/>
        </w:rPr>
        <w:t>Bacillus nigr</w:t>
      </w:r>
      <w:r w:rsidRPr="00A44878">
        <w:rPr>
          <w:rFonts w:ascii="Times New Roman" w:hAnsi="Times New Roman" w:cs="Times New Roman"/>
          <w:sz w:val="24"/>
          <w:szCs w:val="24"/>
          <w:lang w:val="en-ID"/>
        </w:rPr>
        <w:t> tidak berpengaruh nyata terhadap jumlah daun tanaman selada pada semua umur pengamatan (14–42 HST) dengan nilai signifikansi &gt; 0,05. Rata-rata jumlah daun pada berbagai perlakuan disajikan pada Tabel 2.</w:t>
      </w:r>
    </w:p>
    <w:p w14:paraId="30EFEE91" w14:textId="77777777" w:rsidR="00771669" w:rsidRDefault="00771669">
      <w:pPr>
        <w:rPr>
          <w:rFonts w:ascii="Times New Roman" w:hAnsi="Times New Roman" w:cs="Times New Roman"/>
          <w:b/>
          <w:bCs/>
          <w:sz w:val="24"/>
          <w:szCs w:val="24"/>
          <w:lang w:val="en-ID"/>
        </w:rPr>
      </w:pPr>
      <w:r>
        <w:rPr>
          <w:rFonts w:ascii="Times New Roman" w:hAnsi="Times New Roman" w:cs="Times New Roman"/>
          <w:b/>
          <w:bCs/>
          <w:sz w:val="24"/>
          <w:szCs w:val="24"/>
          <w:lang w:val="en-ID"/>
        </w:rPr>
        <w:br w:type="page"/>
      </w:r>
    </w:p>
    <w:p w14:paraId="2BC59359" w14:textId="6E864AC9" w:rsidR="00A44878" w:rsidRPr="00A44878" w:rsidRDefault="00A44878" w:rsidP="00A44878">
      <w:pPr>
        <w:spacing w:line="276" w:lineRule="auto"/>
        <w:jc w:val="both"/>
        <w:rPr>
          <w:rFonts w:ascii="Times New Roman" w:hAnsi="Times New Roman" w:cs="Times New Roman"/>
          <w:sz w:val="24"/>
          <w:szCs w:val="24"/>
          <w:lang w:val="en-ID"/>
        </w:rPr>
      </w:pPr>
      <w:r w:rsidRPr="00A44878">
        <w:rPr>
          <w:rFonts w:ascii="Times New Roman" w:hAnsi="Times New Roman" w:cs="Times New Roman"/>
          <w:b/>
          <w:bCs/>
          <w:sz w:val="24"/>
          <w:szCs w:val="24"/>
          <w:lang w:val="en-ID"/>
        </w:rPr>
        <w:lastRenderedPageBreak/>
        <w:t>Tabel 2.</w:t>
      </w:r>
      <w:r w:rsidRPr="00A44878">
        <w:rPr>
          <w:rFonts w:ascii="Times New Roman" w:hAnsi="Times New Roman" w:cs="Times New Roman"/>
          <w:sz w:val="24"/>
          <w:szCs w:val="24"/>
          <w:lang w:val="en-ID"/>
        </w:rPr>
        <w:t> Rata-rata Jumlah Daun Selada (helai) pada Berbagai Perlakuan POC </w:t>
      </w:r>
      <w:r w:rsidRPr="00A44878">
        <w:rPr>
          <w:rFonts w:ascii="Times New Roman" w:hAnsi="Times New Roman" w:cs="Times New Roman"/>
          <w:i/>
          <w:iCs/>
          <w:sz w:val="24"/>
          <w:szCs w:val="24"/>
          <w:lang w:val="en-ID"/>
        </w:rPr>
        <w:t>Bacillus nigr</w:t>
      </w:r>
    </w:p>
    <w:tbl>
      <w:tblPr>
        <w:tblW w:w="8080"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59"/>
        <w:gridCol w:w="1134"/>
        <w:gridCol w:w="1418"/>
        <w:gridCol w:w="1276"/>
        <w:gridCol w:w="1842"/>
        <w:gridCol w:w="851"/>
      </w:tblGrid>
      <w:tr w:rsidR="00A44878" w:rsidRPr="00A44878" w14:paraId="12EDE55F" w14:textId="77777777" w:rsidTr="004C0B87">
        <w:trPr>
          <w:trHeight w:val="274"/>
        </w:trPr>
        <w:tc>
          <w:tcPr>
            <w:tcW w:w="1559" w:type="dxa"/>
          </w:tcPr>
          <w:p w14:paraId="34522C4D"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b/>
                <w:bCs/>
                <w:kern w:val="0"/>
                <w:sz w:val="24"/>
                <w:szCs w:val="24"/>
                <w:lang w:val="id"/>
                <w14:ligatures w14:val="none"/>
              </w:rPr>
            </w:pPr>
            <w:r w:rsidRPr="00A44878">
              <w:rPr>
                <w:rFonts w:ascii="Times New Roman" w:eastAsia="Times New Roman" w:hAnsi="Times New Roman" w:cs="Times New Roman"/>
                <w:b/>
                <w:bCs/>
                <w:kern w:val="0"/>
                <w:sz w:val="24"/>
                <w:szCs w:val="24"/>
                <w:lang w:val="id"/>
                <w14:ligatures w14:val="none"/>
              </w:rPr>
              <w:t>Perlakuan</w:t>
            </w:r>
          </w:p>
        </w:tc>
        <w:tc>
          <w:tcPr>
            <w:tcW w:w="1134" w:type="dxa"/>
          </w:tcPr>
          <w:p w14:paraId="4F7A67FA"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b/>
                <w:bCs/>
                <w:kern w:val="0"/>
                <w:sz w:val="24"/>
                <w:szCs w:val="24"/>
                <w:lang w:val="id"/>
                <w14:ligatures w14:val="none"/>
              </w:rPr>
            </w:pPr>
            <w:r w:rsidRPr="00A44878">
              <w:rPr>
                <w:rFonts w:ascii="Times New Roman" w:eastAsia="Times New Roman" w:hAnsi="Times New Roman" w:cs="Times New Roman"/>
                <w:b/>
                <w:bCs/>
                <w:kern w:val="0"/>
                <w:sz w:val="24"/>
                <w:szCs w:val="24"/>
                <w:lang w:val="id"/>
                <w14:ligatures w14:val="none"/>
              </w:rPr>
              <w:t>14 HST</w:t>
            </w:r>
          </w:p>
        </w:tc>
        <w:tc>
          <w:tcPr>
            <w:tcW w:w="1418" w:type="dxa"/>
          </w:tcPr>
          <w:p w14:paraId="25F3D224"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b/>
                <w:bCs/>
                <w:kern w:val="0"/>
                <w:sz w:val="24"/>
                <w:szCs w:val="24"/>
                <w:lang w:val="id"/>
                <w14:ligatures w14:val="none"/>
              </w:rPr>
            </w:pPr>
            <w:r w:rsidRPr="00A44878">
              <w:rPr>
                <w:rFonts w:ascii="Times New Roman" w:eastAsia="Times New Roman" w:hAnsi="Times New Roman" w:cs="Times New Roman"/>
                <w:b/>
                <w:bCs/>
                <w:kern w:val="0"/>
                <w:sz w:val="24"/>
                <w:szCs w:val="24"/>
                <w:lang w:val="id"/>
                <w14:ligatures w14:val="none"/>
              </w:rPr>
              <w:t>21 HST</w:t>
            </w:r>
          </w:p>
        </w:tc>
        <w:tc>
          <w:tcPr>
            <w:tcW w:w="1276" w:type="dxa"/>
          </w:tcPr>
          <w:p w14:paraId="15D16D46"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b/>
                <w:bCs/>
                <w:kern w:val="0"/>
                <w:sz w:val="24"/>
                <w:szCs w:val="24"/>
                <w:lang w:val="id"/>
                <w14:ligatures w14:val="none"/>
              </w:rPr>
            </w:pPr>
            <w:r w:rsidRPr="00A44878">
              <w:rPr>
                <w:rFonts w:ascii="Times New Roman" w:eastAsia="Times New Roman" w:hAnsi="Times New Roman" w:cs="Times New Roman"/>
                <w:b/>
                <w:bCs/>
                <w:kern w:val="0"/>
                <w:sz w:val="24"/>
                <w:szCs w:val="24"/>
                <w:lang w:val="id"/>
                <w14:ligatures w14:val="none"/>
              </w:rPr>
              <w:t>28 HST</w:t>
            </w:r>
          </w:p>
        </w:tc>
        <w:tc>
          <w:tcPr>
            <w:tcW w:w="1842" w:type="dxa"/>
          </w:tcPr>
          <w:p w14:paraId="1E59C0C4"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b/>
                <w:bCs/>
                <w:kern w:val="0"/>
                <w:sz w:val="24"/>
                <w:szCs w:val="24"/>
                <w:lang w:val="id"/>
                <w14:ligatures w14:val="none"/>
              </w:rPr>
            </w:pPr>
            <w:r w:rsidRPr="00A44878">
              <w:rPr>
                <w:rFonts w:ascii="Times New Roman" w:eastAsia="Times New Roman" w:hAnsi="Times New Roman" w:cs="Times New Roman"/>
                <w:b/>
                <w:bCs/>
                <w:kern w:val="0"/>
                <w:sz w:val="24"/>
                <w:szCs w:val="24"/>
                <w:lang w:val="id"/>
                <w14:ligatures w14:val="none"/>
              </w:rPr>
              <w:t>35 ST</w:t>
            </w:r>
          </w:p>
        </w:tc>
        <w:tc>
          <w:tcPr>
            <w:tcW w:w="851" w:type="dxa"/>
          </w:tcPr>
          <w:p w14:paraId="7444EABA"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b/>
                <w:bCs/>
                <w:kern w:val="0"/>
                <w:sz w:val="24"/>
                <w:szCs w:val="24"/>
                <w:lang w:val="id"/>
                <w14:ligatures w14:val="none"/>
              </w:rPr>
            </w:pPr>
            <w:r w:rsidRPr="00A44878">
              <w:rPr>
                <w:rFonts w:ascii="Times New Roman" w:eastAsia="Times New Roman" w:hAnsi="Times New Roman" w:cs="Times New Roman"/>
                <w:b/>
                <w:bCs/>
                <w:kern w:val="0"/>
                <w:sz w:val="24"/>
                <w:szCs w:val="24"/>
                <w:lang w:val="id"/>
                <w14:ligatures w14:val="none"/>
              </w:rPr>
              <w:t>42 HST</w:t>
            </w:r>
          </w:p>
        </w:tc>
      </w:tr>
      <w:tr w:rsidR="00A44878" w:rsidRPr="00A44878" w14:paraId="7E9B3226" w14:textId="77777777" w:rsidTr="004C0B87">
        <w:trPr>
          <w:trHeight w:val="1549"/>
        </w:trPr>
        <w:tc>
          <w:tcPr>
            <w:tcW w:w="1559" w:type="dxa"/>
          </w:tcPr>
          <w:p w14:paraId="4B853478"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
                <w14:ligatures w14:val="none"/>
              </w:rPr>
              <w:t>P0 (Kontrol)</w:t>
            </w:r>
          </w:p>
          <w:p w14:paraId="503AB9F5"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
                <w14:ligatures w14:val="none"/>
              </w:rPr>
              <w:t>P1 (125  mL/L)</w:t>
            </w:r>
          </w:p>
          <w:p w14:paraId="77FCC816"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
                <w14:ligatures w14:val="none"/>
              </w:rPr>
              <w:t>P2 (150 mL/L)</w:t>
            </w:r>
          </w:p>
          <w:p w14:paraId="3794FD43"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
                <w14:ligatures w14:val="none"/>
              </w:rPr>
              <w:t>P3 (175 mL/L)</w:t>
            </w:r>
          </w:p>
          <w:p w14:paraId="69C4C42F"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
                <w14:ligatures w14:val="none"/>
              </w:rPr>
              <w:t>P4 (200 mL/L)</w:t>
            </w:r>
          </w:p>
        </w:tc>
        <w:tc>
          <w:tcPr>
            <w:tcW w:w="1134" w:type="dxa"/>
          </w:tcPr>
          <w:p w14:paraId="3CA73EE7"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3,1a</w:t>
            </w:r>
          </w:p>
          <w:p w14:paraId="7724F91C"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3,0a</w:t>
            </w:r>
          </w:p>
          <w:p w14:paraId="6075952A"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2,9a</w:t>
            </w:r>
          </w:p>
          <w:p w14:paraId="19E85EFA"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2,9a</w:t>
            </w:r>
          </w:p>
          <w:p w14:paraId="029053D2"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2,9a</w:t>
            </w:r>
          </w:p>
        </w:tc>
        <w:tc>
          <w:tcPr>
            <w:tcW w:w="1418" w:type="dxa"/>
          </w:tcPr>
          <w:p w14:paraId="75EC5F33"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4,6a</w:t>
            </w:r>
          </w:p>
          <w:p w14:paraId="080D256A"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4,7a</w:t>
            </w:r>
          </w:p>
          <w:p w14:paraId="7B60FDB0"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4,6a</w:t>
            </w:r>
          </w:p>
          <w:p w14:paraId="52F15341"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4,3a</w:t>
            </w:r>
          </w:p>
          <w:p w14:paraId="0F13CA72"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4,4a</w:t>
            </w:r>
          </w:p>
        </w:tc>
        <w:tc>
          <w:tcPr>
            <w:tcW w:w="1276" w:type="dxa"/>
          </w:tcPr>
          <w:p w14:paraId="054A2520"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5,0a</w:t>
            </w:r>
          </w:p>
          <w:p w14:paraId="087EE876"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4,5a</w:t>
            </w:r>
          </w:p>
          <w:p w14:paraId="07A8B450"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4,3a</w:t>
            </w:r>
          </w:p>
          <w:p w14:paraId="6E1A1270"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4,0a</w:t>
            </w:r>
          </w:p>
          <w:p w14:paraId="7942476C"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4,6a</w:t>
            </w:r>
          </w:p>
        </w:tc>
        <w:tc>
          <w:tcPr>
            <w:tcW w:w="1842" w:type="dxa"/>
          </w:tcPr>
          <w:p w14:paraId="7EBAFA6F"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5,4a</w:t>
            </w:r>
          </w:p>
          <w:p w14:paraId="66266C6F"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5,1a</w:t>
            </w:r>
          </w:p>
          <w:p w14:paraId="6B1ABEC1"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5,0a</w:t>
            </w:r>
          </w:p>
          <w:p w14:paraId="7C14E98C"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4,6a</w:t>
            </w:r>
          </w:p>
          <w:p w14:paraId="49508E61"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5,7a</w:t>
            </w:r>
          </w:p>
        </w:tc>
        <w:tc>
          <w:tcPr>
            <w:tcW w:w="851" w:type="dxa"/>
          </w:tcPr>
          <w:p w14:paraId="3272F615"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5,3a</w:t>
            </w:r>
          </w:p>
          <w:p w14:paraId="7F574B1B"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6,7a</w:t>
            </w:r>
          </w:p>
          <w:p w14:paraId="52E955F3"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6,9a</w:t>
            </w:r>
          </w:p>
          <w:p w14:paraId="5C9330F4"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6,0a</w:t>
            </w:r>
          </w:p>
          <w:p w14:paraId="15C9ED24"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6,9a</w:t>
            </w:r>
          </w:p>
        </w:tc>
      </w:tr>
    </w:tbl>
    <w:p w14:paraId="0943E809" w14:textId="2CF193F9" w:rsidR="00A44878" w:rsidRPr="00A44878" w:rsidRDefault="00A44878" w:rsidP="00A44878">
      <w:pPr>
        <w:spacing w:line="276" w:lineRule="auto"/>
        <w:jc w:val="both"/>
        <w:rPr>
          <w:rFonts w:ascii="Times New Roman" w:hAnsi="Times New Roman" w:cs="Times New Roman"/>
          <w:sz w:val="24"/>
          <w:szCs w:val="24"/>
          <w:lang w:val="en-ID"/>
        </w:rPr>
      </w:pPr>
      <w:r>
        <w:rPr>
          <w:rFonts w:ascii="Times New Roman" w:hAnsi="Times New Roman" w:cs="Times New Roman"/>
          <w:i/>
          <w:iCs/>
          <w:sz w:val="24"/>
          <w:szCs w:val="24"/>
          <w:lang w:val="en-ID"/>
        </w:rPr>
        <w:br/>
      </w:r>
      <w:r w:rsidRPr="00A44878">
        <w:rPr>
          <w:rFonts w:ascii="Times New Roman" w:hAnsi="Times New Roman" w:cs="Times New Roman"/>
          <w:i/>
          <w:iCs/>
          <w:sz w:val="24"/>
          <w:szCs w:val="24"/>
          <w:lang w:val="en-ID"/>
        </w:rPr>
        <w:t>Keterangan: Angka yang diikuti huruf yang sama pada kolom yang sama menunjukkan tidak berbeda nyata pada uji Tukey 5%.</w:t>
      </w:r>
    </w:p>
    <w:p w14:paraId="0A79DA17" w14:textId="4AC6890E" w:rsidR="00A44878" w:rsidRDefault="00A44878" w:rsidP="004870BD">
      <w:pPr>
        <w:spacing w:line="276" w:lineRule="auto"/>
        <w:ind w:firstLine="720"/>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Data pada Tabel 2 menunjukkan bahwa tidak terdapat perbedaan yang signifikan antar perlakuan terhadap parameter jumlah daun. Hal ini mengindikasikan bahwa jumlah daun tanaman selada lebih dipengaruhi oleh faktor genetik atau faktor lingkungan lainnya dibandingkan dengan pemberian POC </w:t>
      </w:r>
      <w:r w:rsidRPr="00A44878">
        <w:rPr>
          <w:rFonts w:ascii="Times New Roman" w:hAnsi="Times New Roman" w:cs="Times New Roman"/>
          <w:i/>
          <w:iCs/>
          <w:sz w:val="24"/>
          <w:szCs w:val="24"/>
          <w:lang w:val="en-ID"/>
        </w:rPr>
        <w:t>Bacillus nigr</w:t>
      </w:r>
      <w:r w:rsidRPr="00A44878">
        <w:rPr>
          <w:rFonts w:ascii="Times New Roman" w:hAnsi="Times New Roman" w:cs="Times New Roman"/>
          <w:sz w:val="24"/>
          <w:szCs w:val="24"/>
          <w:lang w:val="en-ID"/>
        </w:rPr>
        <w:t>.</w:t>
      </w:r>
    </w:p>
    <w:p w14:paraId="5ACA027A" w14:textId="77777777" w:rsidR="00A44878" w:rsidRPr="00A44878" w:rsidRDefault="00A44878" w:rsidP="00A44878">
      <w:pPr>
        <w:spacing w:line="276" w:lineRule="auto"/>
        <w:jc w:val="both"/>
        <w:rPr>
          <w:rFonts w:ascii="Times New Roman" w:hAnsi="Times New Roman" w:cs="Times New Roman"/>
          <w:sz w:val="24"/>
          <w:szCs w:val="24"/>
          <w:lang w:val="en-ID"/>
        </w:rPr>
      </w:pPr>
      <w:r w:rsidRPr="00A44878">
        <w:rPr>
          <w:rFonts w:ascii="Times New Roman" w:hAnsi="Times New Roman" w:cs="Times New Roman"/>
          <w:b/>
          <w:bCs/>
          <w:sz w:val="24"/>
          <w:szCs w:val="24"/>
          <w:lang w:val="en-ID"/>
        </w:rPr>
        <w:t>Luas Daun</w:t>
      </w:r>
    </w:p>
    <w:p w14:paraId="446D584A" w14:textId="373C5898" w:rsidR="00A44878" w:rsidRPr="00771669" w:rsidRDefault="00A44878" w:rsidP="004870BD">
      <w:pPr>
        <w:spacing w:line="276" w:lineRule="auto"/>
        <w:ind w:left="720" w:firstLine="720"/>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Hasil analisis ragam menunjukkan bahwa pemberian POC </w:t>
      </w:r>
      <w:r w:rsidRPr="00A44878">
        <w:rPr>
          <w:rFonts w:ascii="Times New Roman" w:hAnsi="Times New Roman" w:cs="Times New Roman"/>
          <w:i/>
          <w:iCs/>
          <w:sz w:val="24"/>
          <w:szCs w:val="24"/>
          <w:lang w:val="en-ID"/>
        </w:rPr>
        <w:t>Bacillus nigr</w:t>
      </w:r>
      <w:r w:rsidRPr="00A44878">
        <w:rPr>
          <w:rFonts w:ascii="Times New Roman" w:hAnsi="Times New Roman" w:cs="Times New Roman"/>
          <w:sz w:val="24"/>
          <w:szCs w:val="24"/>
          <w:lang w:val="en-ID"/>
        </w:rPr>
        <w:t> berpengaruh sangat nyata terhadap luas daun tanaman selada pada semua umur pengamatan (14–42 HST) dengan nilai signifikansi 0,00 &lt; 0,01. Hasil uji lanjut Tukey disajikan pada Tabel 3.</w:t>
      </w:r>
    </w:p>
    <w:p w14:paraId="01E23BC6" w14:textId="64C06847" w:rsidR="00A44878" w:rsidRPr="00A44878" w:rsidRDefault="00A44878" w:rsidP="00A44878">
      <w:pPr>
        <w:spacing w:line="276" w:lineRule="auto"/>
        <w:jc w:val="both"/>
        <w:rPr>
          <w:rFonts w:ascii="Times New Roman" w:hAnsi="Times New Roman" w:cs="Times New Roman"/>
          <w:sz w:val="24"/>
          <w:szCs w:val="24"/>
          <w:lang w:val="en-ID"/>
        </w:rPr>
      </w:pPr>
      <w:r w:rsidRPr="00A44878">
        <w:rPr>
          <w:rFonts w:ascii="Times New Roman" w:hAnsi="Times New Roman" w:cs="Times New Roman"/>
          <w:b/>
          <w:bCs/>
          <w:sz w:val="24"/>
          <w:szCs w:val="24"/>
          <w:lang w:val="en-ID"/>
        </w:rPr>
        <w:t>Tabel 3.</w:t>
      </w:r>
      <w:r w:rsidRPr="00A44878">
        <w:rPr>
          <w:rFonts w:ascii="Times New Roman" w:hAnsi="Times New Roman" w:cs="Times New Roman"/>
          <w:sz w:val="24"/>
          <w:szCs w:val="24"/>
          <w:lang w:val="en-ID"/>
        </w:rPr>
        <w:t> Rata-rata Luas Daun Selada (cm²) pada Berbagai Perlakuan POC </w:t>
      </w:r>
      <w:r w:rsidRPr="00A44878">
        <w:rPr>
          <w:rFonts w:ascii="Times New Roman" w:hAnsi="Times New Roman" w:cs="Times New Roman"/>
          <w:i/>
          <w:iCs/>
          <w:sz w:val="24"/>
          <w:szCs w:val="24"/>
          <w:lang w:val="en-ID"/>
        </w:rPr>
        <w:t>Bacillus nigr</w:t>
      </w:r>
    </w:p>
    <w:tbl>
      <w:tblPr>
        <w:tblW w:w="8080"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696"/>
        <w:gridCol w:w="1423"/>
        <w:gridCol w:w="992"/>
        <w:gridCol w:w="1271"/>
        <w:gridCol w:w="1417"/>
        <w:gridCol w:w="1281"/>
      </w:tblGrid>
      <w:tr w:rsidR="00A44878" w:rsidRPr="00A44878" w14:paraId="1D3D77B6" w14:textId="77777777" w:rsidTr="004C0B87">
        <w:trPr>
          <w:trHeight w:val="274"/>
        </w:trPr>
        <w:tc>
          <w:tcPr>
            <w:tcW w:w="1696" w:type="dxa"/>
          </w:tcPr>
          <w:p w14:paraId="0D9858EA"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b/>
                <w:bCs/>
                <w:kern w:val="0"/>
                <w:sz w:val="24"/>
                <w:szCs w:val="24"/>
                <w:lang w:val="id"/>
                <w14:ligatures w14:val="none"/>
              </w:rPr>
            </w:pPr>
            <w:r w:rsidRPr="00A44878">
              <w:rPr>
                <w:rFonts w:ascii="Times New Roman" w:eastAsia="Times New Roman" w:hAnsi="Times New Roman" w:cs="Times New Roman"/>
                <w:b/>
                <w:bCs/>
                <w:kern w:val="0"/>
                <w:sz w:val="24"/>
                <w:szCs w:val="24"/>
                <w:lang w:val="id"/>
                <w14:ligatures w14:val="none"/>
              </w:rPr>
              <w:t>Perlakuan</w:t>
            </w:r>
          </w:p>
        </w:tc>
        <w:tc>
          <w:tcPr>
            <w:tcW w:w="1423" w:type="dxa"/>
          </w:tcPr>
          <w:p w14:paraId="2897C95F"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b/>
                <w:bCs/>
                <w:kern w:val="0"/>
                <w:sz w:val="24"/>
                <w:szCs w:val="24"/>
                <w:lang w:val="id"/>
                <w14:ligatures w14:val="none"/>
              </w:rPr>
            </w:pPr>
            <w:r w:rsidRPr="00A44878">
              <w:rPr>
                <w:rFonts w:ascii="Times New Roman" w:eastAsia="Times New Roman" w:hAnsi="Times New Roman" w:cs="Times New Roman"/>
                <w:b/>
                <w:bCs/>
                <w:kern w:val="0"/>
                <w:sz w:val="24"/>
                <w:szCs w:val="24"/>
                <w:lang w:val="id"/>
                <w14:ligatures w14:val="none"/>
              </w:rPr>
              <w:t>14 HST</w:t>
            </w:r>
          </w:p>
        </w:tc>
        <w:tc>
          <w:tcPr>
            <w:tcW w:w="992" w:type="dxa"/>
          </w:tcPr>
          <w:p w14:paraId="62151C79"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b/>
                <w:bCs/>
                <w:kern w:val="0"/>
                <w:sz w:val="24"/>
                <w:szCs w:val="24"/>
                <w:lang w:val="id"/>
                <w14:ligatures w14:val="none"/>
              </w:rPr>
            </w:pPr>
            <w:r w:rsidRPr="00A44878">
              <w:rPr>
                <w:rFonts w:ascii="Times New Roman" w:eastAsia="Times New Roman" w:hAnsi="Times New Roman" w:cs="Times New Roman"/>
                <w:b/>
                <w:bCs/>
                <w:kern w:val="0"/>
                <w:sz w:val="24"/>
                <w:szCs w:val="24"/>
                <w:lang w:val="id"/>
                <w14:ligatures w14:val="none"/>
              </w:rPr>
              <w:t>21 HST</w:t>
            </w:r>
          </w:p>
        </w:tc>
        <w:tc>
          <w:tcPr>
            <w:tcW w:w="1271" w:type="dxa"/>
          </w:tcPr>
          <w:p w14:paraId="5EF23B6D"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b/>
                <w:bCs/>
                <w:kern w:val="0"/>
                <w:sz w:val="24"/>
                <w:szCs w:val="24"/>
                <w:lang w:val="id"/>
                <w14:ligatures w14:val="none"/>
              </w:rPr>
            </w:pPr>
            <w:r w:rsidRPr="00A44878">
              <w:rPr>
                <w:rFonts w:ascii="Times New Roman" w:eastAsia="Times New Roman" w:hAnsi="Times New Roman" w:cs="Times New Roman"/>
                <w:b/>
                <w:bCs/>
                <w:kern w:val="0"/>
                <w:sz w:val="24"/>
                <w:szCs w:val="24"/>
                <w:lang w:val="id"/>
                <w14:ligatures w14:val="none"/>
              </w:rPr>
              <w:t>28 HST</w:t>
            </w:r>
          </w:p>
        </w:tc>
        <w:tc>
          <w:tcPr>
            <w:tcW w:w="1417" w:type="dxa"/>
          </w:tcPr>
          <w:p w14:paraId="0DDEACE7"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b/>
                <w:bCs/>
                <w:kern w:val="0"/>
                <w:sz w:val="24"/>
                <w:szCs w:val="24"/>
                <w:lang w:val="id"/>
                <w14:ligatures w14:val="none"/>
              </w:rPr>
            </w:pPr>
            <w:r w:rsidRPr="00A44878">
              <w:rPr>
                <w:rFonts w:ascii="Times New Roman" w:eastAsia="Times New Roman" w:hAnsi="Times New Roman" w:cs="Times New Roman"/>
                <w:b/>
                <w:bCs/>
                <w:kern w:val="0"/>
                <w:sz w:val="24"/>
                <w:szCs w:val="24"/>
                <w:lang w:val="id"/>
                <w14:ligatures w14:val="none"/>
              </w:rPr>
              <w:t>35 HST</w:t>
            </w:r>
          </w:p>
        </w:tc>
        <w:tc>
          <w:tcPr>
            <w:tcW w:w="1281" w:type="dxa"/>
          </w:tcPr>
          <w:p w14:paraId="329BC767"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b/>
                <w:bCs/>
                <w:kern w:val="0"/>
                <w:sz w:val="24"/>
                <w:szCs w:val="24"/>
                <w:lang w:val="id"/>
                <w14:ligatures w14:val="none"/>
              </w:rPr>
            </w:pPr>
            <w:r w:rsidRPr="00A44878">
              <w:rPr>
                <w:rFonts w:ascii="Times New Roman" w:eastAsia="Times New Roman" w:hAnsi="Times New Roman" w:cs="Times New Roman"/>
                <w:b/>
                <w:bCs/>
                <w:kern w:val="0"/>
                <w:sz w:val="24"/>
                <w:szCs w:val="24"/>
                <w:lang w:val="id"/>
                <w14:ligatures w14:val="none"/>
              </w:rPr>
              <w:t>42 HST</w:t>
            </w:r>
          </w:p>
        </w:tc>
      </w:tr>
      <w:tr w:rsidR="00A44878" w:rsidRPr="00A44878" w14:paraId="33D241CF" w14:textId="77777777" w:rsidTr="004C0B87">
        <w:trPr>
          <w:trHeight w:val="1579"/>
        </w:trPr>
        <w:tc>
          <w:tcPr>
            <w:tcW w:w="1696" w:type="dxa"/>
          </w:tcPr>
          <w:p w14:paraId="5A264AEC"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
                <w14:ligatures w14:val="none"/>
              </w:rPr>
              <w:t>P0 (Kontrol)</w:t>
            </w:r>
          </w:p>
          <w:p w14:paraId="0A15165B"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
                <w14:ligatures w14:val="none"/>
              </w:rPr>
              <w:t>P1 (125  mL/L)</w:t>
            </w:r>
          </w:p>
          <w:p w14:paraId="660753A2"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
                <w14:ligatures w14:val="none"/>
              </w:rPr>
              <w:t>P2 (150 mL/L)</w:t>
            </w:r>
          </w:p>
          <w:p w14:paraId="42205EFE"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
                <w14:ligatures w14:val="none"/>
              </w:rPr>
              <w:t>P3 (175 mL/L)</w:t>
            </w:r>
          </w:p>
          <w:p w14:paraId="6EE91AC0"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
                <w14:ligatures w14:val="none"/>
              </w:rPr>
              <w:t>P4 (200 mL/L)</w:t>
            </w:r>
          </w:p>
        </w:tc>
        <w:tc>
          <w:tcPr>
            <w:tcW w:w="1423" w:type="dxa"/>
          </w:tcPr>
          <w:p w14:paraId="7FB427D7"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5,8c</w:t>
            </w:r>
          </w:p>
          <w:p w14:paraId="3D69591E"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11,1bc</w:t>
            </w:r>
          </w:p>
          <w:p w14:paraId="0D8CB10A"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16,1ab</w:t>
            </w:r>
          </w:p>
          <w:p w14:paraId="697077A4"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17,9a</w:t>
            </w:r>
          </w:p>
          <w:p w14:paraId="1AAAB276"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20,3a</w:t>
            </w:r>
          </w:p>
        </w:tc>
        <w:tc>
          <w:tcPr>
            <w:tcW w:w="992" w:type="dxa"/>
          </w:tcPr>
          <w:p w14:paraId="218D1137"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25,6c</w:t>
            </w:r>
          </w:p>
          <w:p w14:paraId="3BDA353C"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48,3ab</w:t>
            </w:r>
          </w:p>
          <w:p w14:paraId="3D3918DC"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49,0a</w:t>
            </w:r>
          </w:p>
          <w:p w14:paraId="527B967F"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28,9bc</w:t>
            </w:r>
          </w:p>
          <w:p w14:paraId="6A497986"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35,3abc</w:t>
            </w:r>
          </w:p>
        </w:tc>
        <w:tc>
          <w:tcPr>
            <w:tcW w:w="1271" w:type="dxa"/>
          </w:tcPr>
          <w:p w14:paraId="1FC7FF65"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31,9b</w:t>
            </w:r>
          </w:p>
          <w:p w14:paraId="569D86E1"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58,0a</w:t>
            </w:r>
          </w:p>
          <w:p w14:paraId="744C40A0"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61,3a</w:t>
            </w:r>
          </w:p>
          <w:p w14:paraId="2C5820A1"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47,4b</w:t>
            </w:r>
          </w:p>
          <w:p w14:paraId="4BE8868C"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48,3ab</w:t>
            </w:r>
          </w:p>
        </w:tc>
        <w:tc>
          <w:tcPr>
            <w:tcW w:w="1417" w:type="dxa"/>
          </w:tcPr>
          <w:p w14:paraId="327E7C55"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35,5c</w:t>
            </w:r>
          </w:p>
          <w:p w14:paraId="397489B1"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72,1bc</w:t>
            </w:r>
          </w:p>
          <w:p w14:paraId="46D329B6"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91,3b</w:t>
            </w:r>
          </w:p>
          <w:p w14:paraId="2DF3FFDD"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118,1ab</w:t>
            </w:r>
          </w:p>
          <w:p w14:paraId="04AB8579"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136,6a</w:t>
            </w:r>
          </w:p>
        </w:tc>
        <w:tc>
          <w:tcPr>
            <w:tcW w:w="1281" w:type="dxa"/>
          </w:tcPr>
          <w:p w14:paraId="432C31AC"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37,9c</w:t>
            </w:r>
          </w:p>
          <w:p w14:paraId="117A6E9A"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83,1b</w:t>
            </w:r>
          </w:p>
          <w:p w14:paraId="20F1B8A1"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102,0b</w:t>
            </w:r>
          </w:p>
          <w:p w14:paraId="7444B22E"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92,2b</w:t>
            </w:r>
          </w:p>
          <w:p w14:paraId="0A7489AC"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ID"/>
                <w14:ligatures w14:val="none"/>
              </w:rPr>
              <w:t>148,9a</w:t>
            </w:r>
          </w:p>
        </w:tc>
      </w:tr>
    </w:tbl>
    <w:p w14:paraId="1950E6E7" w14:textId="246D38D7" w:rsidR="00A44878" w:rsidRPr="00A44878" w:rsidRDefault="00A44878" w:rsidP="00A44878">
      <w:pPr>
        <w:spacing w:line="276" w:lineRule="auto"/>
        <w:jc w:val="both"/>
        <w:rPr>
          <w:rFonts w:ascii="Times New Roman" w:hAnsi="Times New Roman" w:cs="Times New Roman"/>
          <w:sz w:val="24"/>
          <w:szCs w:val="24"/>
          <w:lang w:val="en-ID"/>
        </w:rPr>
      </w:pPr>
      <w:r>
        <w:rPr>
          <w:rFonts w:ascii="Times New Roman" w:hAnsi="Times New Roman" w:cs="Times New Roman"/>
          <w:i/>
          <w:iCs/>
          <w:sz w:val="24"/>
          <w:szCs w:val="24"/>
          <w:lang w:val="en-ID"/>
        </w:rPr>
        <w:br/>
      </w:r>
      <w:r w:rsidRPr="00A44878">
        <w:rPr>
          <w:rFonts w:ascii="Times New Roman" w:hAnsi="Times New Roman" w:cs="Times New Roman"/>
          <w:i/>
          <w:iCs/>
          <w:sz w:val="24"/>
          <w:szCs w:val="24"/>
          <w:lang w:val="en-ID"/>
        </w:rPr>
        <w:t>Keterangan: Angka yang diikuti huruf yang sama pada kolom yang sama menunjukkan tidak berbeda nyata pada uji Tukey 5%.</w:t>
      </w:r>
    </w:p>
    <w:p w14:paraId="26743D93" w14:textId="0D2A6561" w:rsidR="00A44878" w:rsidRDefault="00A44878" w:rsidP="004870BD">
      <w:pPr>
        <w:spacing w:line="276" w:lineRule="auto"/>
        <w:ind w:firstLine="720"/>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 xml:space="preserve">Pada pengamatan 14 HST, perlakuan P4 (200 mL/L) menghasilkan luas daun tertinggi (20,3 cm²) yang berbeda nyata dengan P0 dan P1, namun tidak berbeda nyata dengan P2 dan P3. Pada 21 HST, perlakuan P2 menunjukkan luas daun tertinggi (49,0 </w:t>
      </w:r>
      <w:r w:rsidRPr="00A44878">
        <w:rPr>
          <w:rFonts w:ascii="Times New Roman" w:hAnsi="Times New Roman" w:cs="Times New Roman"/>
          <w:sz w:val="24"/>
          <w:szCs w:val="24"/>
          <w:lang w:val="en-ID"/>
        </w:rPr>
        <w:lastRenderedPageBreak/>
        <w:t>cm²) yang berbeda nyata dengan P0 dan P3. Memasuki fase pertumbuhan selanjutnya, perlakuan P4 mulai menunjukkan dominasi dengan menghasilkan luas daun tertinggi pada 35 HST (136,6 cm²) dan 42 HST (148,9 cm²). Pada akhir pengamatan, perlakuan P4 berbeda nyata dengan semua perlakuan lainnya. Dengan demikian, perlakuan P4 (200 mL/L) merupakan dosis yang optimal dan direkomendasikan untuk menghasilkan luas daun maksimal.</w:t>
      </w:r>
    </w:p>
    <w:p w14:paraId="43304726" w14:textId="77777777" w:rsidR="00A44878" w:rsidRPr="00A44878" w:rsidRDefault="00A44878" w:rsidP="00A44878">
      <w:pPr>
        <w:spacing w:line="276" w:lineRule="auto"/>
        <w:jc w:val="both"/>
        <w:rPr>
          <w:rFonts w:ascii="Times New Roman" w:hAnsi="Times New Roman" w:cs="Times New Roman"/>
          <w:sz w:val="24"/>
          <w:szCs w:val="24"/>
          <w:lang w:val="en-ID"/>
        </w:rPr>
      </w:pPr>
      <w:r w:rsidRPr="00A44878">
        <w:rPr>
          <w:rFonts w:ascii="Times New Roman" w:hAnsi="Times New Roman" w:cs="Times New Roman"/>
          <w:b/>
          <w:bCs/>
          <w:sz w:val="24"/>
          <w:szCs w:val="24"/>
          <w:lang w:val="en-ID"/>
        </w:rPr>
        <w:t>Berat Segar Tajuk</w:t>
      </w:r>
    </w:p>
    <w:p w14:paraId="2E264A35" w14:textId="77777777" w:rsidR="00A44878" w:rsidRPr="00A44878" w:rsidRDefault="00A44878" w:rsidP="004870BD">
      <w:pPr>
        <w:spacing w:line="276" w:lineRule="auto"/>
        <w:ind w:firstLine="720"/>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Hasil analisis ragam menunjukkan bahwa pemberian POC </w:t>
      </w:r>
      <w:r w:rsidRPr="00A44878">
        <w:rPr>
          <w:rFonts w:ascii="Times New Roman" w:hAnsi="Times New Roman" w:cs="Times New Roman"/>
          <w:i/>
          <w:iCs/>
          <w:sz w:val="24"/>
          <w:szCs w:val="24"/>
          <w:lang w:val="en-ID"/>
        </w:rPr>
        <w:t>Bacillus nigr</w:t>
      </w:r>
      <w:r w:rsidRPr="00A44878">
        <w:rPr>
          <w:rFonts w:ascii="Times New Roman" w:hAnsi="Times New Roman" w:cs="Times New Roman"/>
          <w:sz w:val="24"/>
          <w:szCs w:val="24"/>
          <w:lang w:val="en-ID"/>
        </w:rPr>
        <w:t> berpengaruh sangat nyata terhadap berat segar tajuk tanaman selada dengan nilai signifikansi 0,004 &lt; 0,01. Hasil uji lanjut Tukey disajikan pada Tabel 4.</w:t>
      </w:r>
    </w:p>
    <w:p w14:paraId="0DF99F16" w14:textId="77777777" w:rsidR="00A44878" w:rsidRPr="00A44878" w:rsidRDefault="00A44878" w:rsidP="00A44878">
      <w:pPr>
        <w:spacing w:line="276" w:lineRule="auto"/>
        <w:jc w:val="both"/>
        <w:rPr>
          <w:rFonts w:ascii="Times New Roman" w:hAnsi="Times New Roman" w:cs="Times New Roman"/>
          <w:sz w:val="24"/>
          <w:szCs w:val="24"/>
          <w:lang w:val="en-ID"/>
        </w:rPr>
      </w:pPr>
      <w:r w:rsidRPr="00A44878">
        <w:rPr>
          <w:rFonts w:ascii="Times New Roman" w:hAnsi="Times New Roman" w:cs="Times New Roman"/>
          <w:b/>
          <w:bCs/>
          <w:sz w:val="24"/>
          <w:szCs w:val="24"/>
          <w:lang w:val="en-ID"/>
        </w:rPr>
        <w:t>Tabel 4.</w:t>
      </w:r>
      <w:r w:rsidRPr="00A44878">
        <w:rPr>
          <w:rFonts w:ascii="Times New Roman" w:hAnsi="Times New Roman" w:cs="Times New Roman"/>
          <w:sz w:val="24"/>
          <w:szCs w:val="24"/>
          <w:lang w:val="en-ID"/>
        </w:rPr>
        <w:t> Rata-rata Berat Segar Tajuk Selada (g) pada Berbagai Perlakuan POC </w:t>
      </w:r>
      <w:r w:rsidRPr="00A44878">
        <w:rPr>
          <w:rFonts w:ascii="Times New Roman" w:hAnsi="Times New Roman" w:cs="Times New Roman"/>
          <w:i/>
          <w:iCs/>
          <w:sz w:val="24"/>
          <w:szCs w:val="24"/>
          <w:lang w:val="en-ID"/>
        </w:rPr>
        <w:t>Bacillus nigr</w:t>
      </w:r>
    </w:p>
    <w:tbl>
      <w:tblPr>
        <w:tblW w:w="4141" w:type="dxa"/>
        <w:tblInd w:w="862" w:type="dxa"/>
        <w:tblLayout w:type="fixed"/>
        <w:tblCellMar>
          <w:left w:w="0" w:type="dxa"/>
          <w:right w:w="0" w:type="dxa"/>
        </w:tblCellMar>
        <w:tblLook w:val="01E0" w:firstRow="1" w:lastRow="1" w:firstColumn="1" w:lastColumn="1" w:noHBand="0" w:noVBand="0"/>
      </w:tblPr>
      <w:tblGrid>
        <w:gridCol w:w="1701"/>
        <w:gridCol w:w="2410"/>
        <w:gridCol w:w="30"/>
      </w:tblGrid>
      <w:tr w:rsidR="00A44878" w:rsidRPr="00A44878" w14:paraId="212DD568" w14:textId="77777777" w:rsidTr="004C0B87">
        <w:trPr>
          <w:trHeight w:val="274"/>
        </w:trPr>
        <w:tc>
          <w:tcPr>
            <w:tcW w:w="1701" w:type="dxa"/>
            <w:tcBorders>
              <w:top w:val="single" w:sz="4" w:space="0" w:color="auto"/>
              <w:left w:val="single" w:sz="4" w:space="0" w:color="auto"/>
              <w:bottom w:val="single" w:sz="4" w:space="0" w:color="auto"/>
              <w:right w:val="single" w:sz="4" w:space="0" w:color="auto"/>
            </w:tcBorders>
          </w:tcPr>
          <w:p w14:paraId="6EF9EC6D"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b/>
                <w:bCs/>
                <w:kern w:val="0"/>
                <w:sz w:val="24"/>
                <w:szCs w:val="24"/>
                <w:lang w:val="id"/>
                <w14:ligatures w14:val="none"/>
              </w:rPr>
            </w:pPr>
            <w:r w:rsidRPr="00A44878">
              <w:rPr>
                <w:rFonts w:ascii="Times New Roman" w:eastAsia="Times New Roman" w:hAnsi="Times New Roman" w:cs="Times New Roman"/>
                <w:b/>
                <w:bCs/>
                <w:kern w:val="0"/>
                <w:sz w:val="24"/>
                <w:szCs w:val="24"/>
                <w:lang w:val="id"/>
                <w14:ligatures w14:val="none"/>
              </w:rPr>
              <w:t>Perlakuan</w:t>
            </w:r>
          </w:p>
        </w:tc>
        <w:tc>
          <w:tcPr>
            <w:tcW w:w="2410" w:type="dxa"/>
            <w:tcBorders>
              <w:top w:val="single" w:sz="4" w:space="0" w:color="auto"/>
              <w:left w:val="single" w:sz="4" w:space="0" w:color="auto"/>
              <w:bottom w:val="single" w:sz="4" w:space="0" w:color="auto"/>
              <w:right w:val="single" w:sz="4" w:space="0" w:color="auto"/>
            </w:tcBorders>
          </w:tcPr>
          <w:p w14:paraId="04F00464"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b/>
                <w:bCs/>
                <w:kern w:val="0"/>
                <w:sz w:val="24"/>
                <w:szCs w:val="24"/>
                <w:lang w:val="id"/>
                <w14:ligatures w14:val="none"/>
              </w:rPr>
            </w:pPr>
            <w:r w:rsidRPr="00A44878">
              <w:rPr>
                <w:rFonts w:ascii="Times New Roman" w:eastAsia="Times New Roman" w:hAnsi="Times New Roman" w:cs="Times New Roman"/>
                <w:b/>
                <w:bCs/>
                <w:kern w:val="0"/>
                <w:sz w:val="24"/>
                <w:szCs w:val="24"/>
                <w:lang w:val="id"/>
                <w14:ligatures w14:val="none"/>
              </w:rPr>
              <w:t>Rata-rata Berat Segar (g)</w:t>
            </w:r>
          </w:p>
        </w:tc>
        <w:tc>
          <w:tcPr>
            <w:tcW w:w="30" w:type="dxa"/>
            <w:tcBorders>
              <w:top w:val="single" w:sz="4" w:space="0" w:color="auto"/>
              <w:left w:val="single" w:sz="4" w:space="0" w:color="auto"/>
              <w:bottom w:val="single" w:sz="4" w:space="0" w:color="auto"/>
            </w:tcBorders>
          </w:tcPr>
          <w:p w14:paraId="06E52E4C" w14:textId="77777777" w:rsidR="00A44878" w:rsidRPr="00A44878" w:rsidRDefault="00A44878" w:rsidP="00A44878">
            <w:pPr>
              <w:widowControl w:val="0"/>
              <w:autoSpaceDE w:val="0"/>
              <w:autoSpaceDN w:val="0"/>
              <w:spacing w:after="0" w:line="240" w:lineRule="auto"/>
              <w:rPr>
                <w:rFonts w:ascii="Times New Roman" w:eastAsia="Times New Roman" w:hAnsi="Times New Roman" w:cs="Times New Roman"/>
                <w:b/>
                <w:bCs/>
                <w:kern w:val="0"/>
                <w:sz w:val="24"/>
                <w:szCs w:val="24"/>
                <w:lang w:val="id"/>
                <w14:ligatures w14:val="none"/>
              </w:rPr>
            </w:pPr>
          </w:p>
        </w:tc>
      </w:tr>
      <w:tr w:rsidR="00A44878" w:rsidRPr="00A44878" w14:paraId="7C17914B" w14:textId="77777777" w:rsidTr="004C0B87">
        <w:trPr>
          <w:trHeight w:val="344"/>
        </w:trPr>
        <w:tc>
          <w:tcPr>
            <w:tcW w:w="1701" w:type="dxa"/>
            <w:vMerge w:val="restart"/>
            <w:tcBorders>
              <w:top w:val="single" w:sz="4" w:space="0" w:color="auto"/>
              <w:left w:val="single" w:sz="4" w:space="0" w:color="auto"/>
              <w:right w:val="single" w:sz="4" w:space="0" w:color="auto"/>
            </w:tcBorders>
          </w:tcPr>
          <w:p w14:paraId="7660A84E"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
                <w14:ligatures w14:val="none"/>
              </w:rPr>
              <w:t>P0 (Kontrol)</w:t>
            </w:r>
          </w:p>
          <w:p w14:paraId="7525BB02"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
                <w14:ligatures w14:val="none"/>
              </w:rPr>
              <w:t>P1 (125  mL/L)</w:t>
            </w:r>
          </w:p>
          <w:p w14:paraId="43843389"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
                <w14:ligatures w14:val="none"/>
              </w:rPr>
              <w:t>P2 (150 mL/L)</w:t>
            </w:r>
          </w:p>
          <w:p w14:paraId="41B9F9B1"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
                <w14:ligatures w14:val="none"/>
              </w:rPr>
              <w:t>P3 (175 mL/L)</w:t>
            </w:r>
          </w:p>
          <w:p w14:paraId="16ACDCDC"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kern w:val="0"/>
                <w:sz w:val="24"/>
                <w:szCs w:val="24"/>
                <w:lang w:val="id"/>
                <w14:ligatures w14:val="none"/>
              </w:rPr>
            </w:pPr>
            <w:r w:rsidRPr="00A44878">
              <w:rPr>
                <w:rFonts w:ascii="Times New Roman" w:eastAsia="Times New Roman" w:hAnsi="Times New Roman" w:cs="Times New Roman"/>
                <w:kern w:val="0"/>
                <w:sz w:val="24"/>
                <w:szCs w:val="24"/>
                <w:lang w:val="id"/>
                <w14:ligatures w14:val="none"/>
              </w:rPr>
              <w:t>P4 (200 mL/L)</w:t>
            </w:r>
          </w:p>
        </w:tc>
        <w:tc>
          <w:tcPr>
            <w:tcW w:w="2410" w:type="dxa"/>
            <w:vMerge w:val="restart"/>
            <w:tcBorders>
              <w:top w:val="single" w:sz="4" w:space="0" w:color="auto"/>
              <w:left w:val="single" w:sz="4" w:space="0" w:color="auto"/>
              <w:right w:val="single" w:sz="4" w:space="0" w:color="auto"/>
            </w:tcBorders>
          </w:tcPr>
          <w:p w14:paraId="00A1AA6F"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Aptos" w:hAnsi="Times New Roman" w:cs="Times New Roman"/>
                <w:color w:val="010205"/>
                <w:kern w:val="0"/>
                <w:sz w:val="24"/>
                <w:szCs w:val="24"/>
                <w:lang w:val="id-ID"/>
              </w:rPr>
              <w:t>14,5b</w:t>
            </w:r>
          </w:p>
          <w:p w14:paraId="551414E0"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Aptos" w:hAnsi="Times New Roman" w:cs="Times New Roman"/>
                <w:color w:val="010205"/>
                <w:kern w:val="0"/>
                <w:sz w:val="24"/>
                <w:szCs w:val="24"/>
                <w:lang w:val="id-ID"/>
              </w:rPr>
              <w:t>24,7ab</w:t>
            </w:r>
          </w:p>
          <w:p w14:paraId="7E71CA30"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Aptos" w:hAnsi="Times New Roman" w:cs="Times New Roman"/>
                <w:color w:val="010205"/>
                <w:kern w:val="0"/>
                <w:sz w:val="24"/>
                <w:szCs w:val="24"/>
                <w:lang w:val="id-ID"/>
              </w:rPr>
              <w:t>28,4a</w:t>
            </w:r>
          </w:p>
          <w:p w14:paraId="6E667F8E"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Aptos" w:hAnsi="Times New Roman" w:cs="Times New Roman"/>
                <w:color w:val="010205"/>
                <w:kern w:val="0"/>
                <w:sz w:val="24"/>
                <w:szCs w:val="24"/>
                <w:lang w:val="id-ID"/>
              </w:rPr>
              <w:t>30,1a</w:t>
            </w:r>
          </w:p>
          <w:p w14:paraId="6D386EFB"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r w:rsidRPr="00A44878">
              <w:rPr>
                <w:rFonts w:ascii="Times New Roman" w:eastAsia="Aptos" w:hAnsi="Times New Roman" w:cs="Times New Roman"/>
                <w:color w:val="010205"/>
                <w:kern w:val="0"/>
                <w:sz w:val="24"/>
                <w:szCs w:val="24"/>
                <w:lang w:val="id-ID"/>
              </w:rPr>
              <w:t>32,6a</w:t>
            </w:r>
          </w:p>
        </w:tc>
        <w:tc>
          <w:tcPr>
            <w:tcW w:w="30" w:type="dxa"/>
            <w:tcBorders>
              <w:top w:val="single" w:sz="4" w:space="0" w:color="auto"/>
              <w:left w:val="single" w:sz="4" w:space="0" w:color="auto"/>
            </w:tcBorders>
          </w:tcPr>
          <w:p w14:paraId="290691E4" w14:textId="77777777" w:rsidR="00A44878" w:rsidRPr="00A44878" w:rsidRDefault="00A44878" w:rsidP="00A44878">
            <w:pPr>
              <w:widowControl w:val="0"/>
              <w:autoSpaceDE w:val="0"/>
              <w:autoSpaceDN w:val="0"/>
              <w:spacing w:after="0" w:line="240" w:lineRule="auto"/>
              <w:rPr>
                <w:rFonts w:ascii="Times New Roman" w:eastAsia="Times New Roman" w:hAnsi="Times New Roman" w:cs="Times New Roman"/>
                <w:kern w:val="0"/>
                <w:sz w:val="24"/>
                <w:szCs w:val="24"/>
                <w:lang w:val="id"/>
                <w14:ligatures w14:val="none"/>
              </w:rPr>
            </w:pPr>
          </w:p>
        </w:tc>
      </w:tr>
      <w:tr w:rsidR="00A44878" w:rsidRPr="00A44878" w14:paraId="38298CAE" w14:textId="77777777" w:rsidTr="004C0B87">
        <w:trPr>
          <w:trHeight w:val="414"/>
        </w:trPr>
        <w:tc>
          <w:tcPr>
            <w:tcW w:w="1701" w:type="dxa"/>
            <w:vMerge/>
            <w:tcBorders>
              <w:left w:val="single" w:sz="4" w:space="0" w:color="auto"/>
              <w:right w:val="single" w:sz="4" w:space="0" w:color="auto"/>
            </w:tcBorders>
          </w:tcPr>
          <w:p w14:paraId="2F2DF6AA"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kern w:val="0"/>
                <w:sz w:val="24"/>
                <w:szCs w:val="24"/>
                <w:lang w:val="id"/>
                <w14:ligatures w14:val="none"/>
              </w:rPr>
            </w:pPr>
          </w:p>
        </w:tc>
        <w:tc>
          <w:tcPr>
            <w:tcW w:w="2410" w:type="dxa"/>
            <w:vMerge/>
            <w:tcBorders>
              <w:left w:val="single" w:sz="4" w:space="0" w:color="auto"/>
              <w:right w:val="single" w:sz="4" w:space="0" w:color="auto"/>
            </w:tcBorders>
          </w:tcPr>
          <w:p w14:paraId="115C9A86"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p>
        </w:tc>
        <w:tc>
          <w:tcPr>
            <w:tcW w:w="30" w:type="dxa"/>
            <w:tcBorders>
              <w:left w:val="single" w:sz="4" w:space="0" w:color="auto"/>
            </w:tcBorders>
          </w:tcPr>
          <w:p w14:paraId="28A0B417" w14:textId="77777777" w:rsidR="00A44878" w:rsidRPr="00A44878" w:rsidRDefault="00A44878" w:rsidP="00A44878">
            <w:pPr>
              <w:widowControl w:val="0"/>
              <w:autoSpaceDE w:val="0"/>
              <w:autoSpaceDN w:val="0"/>
              <w:spacing w:after="0" w:line="240" w:lineRule="auto"/>
              <w:rPr>
                <w:rFonts w:ascii="Times New Roman" w:eastAsia="Times New Roman" w:hAnsi="Times New Roman" w:cs="Times New Roman"/>
                <w:kern w:val="0"/>
                <w:sz w:val="24"/>
                <w:szCs w:val="24"/>
                <w:lang w:val="id"/>
                <w14:ligatures w14:val="none"/>
              </w:rPr>
            </w:pPr>
          </w:p>
        </w:tc>
      </w:tr>
      <w:tr w:rsidR="00A44878" w:rsidRPr="00A44878" w14:paraId="49B280C4" w14:textId="77777777" w:rsidTr="004C0B87">
        <w:trPr>
          <w:trHeight w:val="414"/>
        </w:trPr>
        <w:tc>
          <w:tcPr>
            <w:tcW w:w="1701" w:type="dxa"/>
            <w:vMerge/>
            <w:tcBorders>
              <w:left w:val="single" w:sz="4" w:space="0" w:color="auto"/>
              <w:right w:val="single" w:sz="4" w:space="0" w:color="auto"/>
            </w:tcBorders>
          </w:tcPr>
          <w:p w14:paraId="2D06BD23"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kern w:val="0"/>
                <w:sz w:val="24"/>
                <w:szCs w:val="24"/>
                <w:lang w:val="id"/>
                <w14:ligatures w14:val="none"/>
              </w:rPr>
            </w:pPr>
          </w:p>
        </w:tc>
        <w:tc>
          <w:tcPr>
            <w:tcW w:w="2410" w:type="dxa"/>
            <w:vMerge/>
            <w:tcBorders>
              <w:left w:val="single" w:sz="4" w:space="0" w:color="auto"/>
              <w:right w:val="single" w:sz="4" w:space="0" w:color="auto"/>
            </w:tcBorders>
          </w:tcPr>
          <w:p w14:paraId="7692BDF4"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p>
        </w:tc>
        <w:tc>
          <w:tcPr>
            <w:tcW w:w="30" w:type="dxa"/>
            <w:tcBorders>
              <w:left w:val="single" w:sz="4" w:space="0" w:color="auto"/>
            </w:tcBorders>
          </w:tcPr>
          <w:p w14:paraId="768E3C76" w14:textId="77777777" w:rsidR="00A44878" w:rsidRPr="00A44878" w:rsidRDefault="00A44878" w:rsidP="00A44878">
            <w:pPr>
              <w:widowControl w:val="0"/>
              <w:autoSpaceDE w:val="0"/>
              <w:autoSpaceDN w:val="0"/>
              <w:spacing w:after="0" w:line="240" w:lineRule="auto"/>
              <w:rPr>
                <w:rFonts w:ascii="Times New Roman" w:eastAsia="Times New Roman" w:hAnsi="Times New Roman" w:cs="Times New Roman"/>
                <w:kern w:val="0"/>
                <w:sz w:val="24"/>
                <w:szCs w:val="24"/>
                <w:lang w:val="id"/>
                <w14:ligatures w14:val="none"/>
              </w:rPr>
            </w:pPr>
          </w:p>
        </w:tc>
      </w:tr>
      <w:tr w:rsidR="00A44878" w:rsidRPr="00A44878" w14:paraId="30DB46A4" w14:textId="77777777" w:rsidTr="004C0B87">
        <w:trPr>
          <w:trHeight w:val="482"/>
        </w:trPr>
        <w:tc>
          <w:tcPr>
            <w:tcW w:w="1701" w:type="dxa"/>
            <w:vMerge/>
            <w:tcBorders>
              <w:left w:val="single" w:sz="4" w:space="0" w:color="auto"/>
              <w:right w:val="single" w:sz="4" w:space="0" w:color="auto"/>
            </w:tcBorders>
          </w:tcPr>
          <w:p w14:paraId="6002A975"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kern w:val="0"/>
                <w:sz w:val="24"/>
                <w:szCs w:val="24"/>
                <w:lang w:val="id"/>
                <w14:ligatures w14:val="none"/>
              </w:rPr>
            </w:pPr>
          </w:p>
        </w:tc>
        <w:tc>
          <w:tcPr>
            <w:tcW w:w="2410" w:type="dxa"/>
            <w:vMerge/>
            <w:tcBorders>
              <w:left w:val="single" w:sz="4" w:space="0" w:color="auto"/>
              <w:right w:val="single" w:sz="4" w:space="0" w:color="auto"/>
            </w:tcBorders>
          </w:tcPr>
          <w:p w14:paraId="612BC791"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p>
        </w:tc>
        <w:tc>
          <w:tcPr>
            <w:tcW w:w="30" w:type="dxa"/>
            <w:tcBorders>
              <w:left w:val="single" w:sz="4" w:space="0" w:color="auto"/>
            </w:tcBorders>
          </w:tcPr>
          <w:p w14:paraId="6793EC40" w14:textId="77777777" w:rsidR="00A44878" w:rsidRPr="00A44878" w:rsidRDefault="00A44878" w:rsidP="00A44878">
            <w:pPr>
              <w:widowControl w:val="0"/>
              <w:autoSpaceDE w:val="0"/>
              <w:autoSpaceDN w:val="0"/>
              <w:spacing w:after="0" w:line="240" w:lineRule="auto"/>
              <w:rPr>
                <w:rFonts w:ascii="Times New Roman" w:eastAsia="Times New Roman" w:hAnsi="Times New Roman" w:cs="Times New Roman"/>
                <w:kern w:val="0"/>
                <w:sz w:val="24"/>
                <w:szCs w:val="24"/>
                <w:lang w:val="id"/>
                <w14:ligatures w14:val="none"/>
              </w:rPr>
            </w:pPr>
          </w:p>
        </w:tc>
      </w:tr>
      <w:tr w:rsidR="00A44878" w:rsidRPr="00A44878" w14:paraId="5D074060" w14:textId="77777777" w:rsidTr="00A44878">
        <w:trPr>
          <w:trHeight w:val="74"/>
        </w:trPr>
        <w:tc>
          <w:tcPr>
            <w:tcW w:w="1701" w:type="dxa"/>
            <w:vMerge/>
            <w:tcBorders>
              <w:left w:val="single" w:sz="4" w:space="0" w:color="auto"/>
              <w:bottom w:val="single" w:sz="4" w:space="0" w:color="auto"/>
              <w:right w:val="single" w:sz="4" w:space="0" w:color="auto"/>
            </w:tcBorders>
          </w:tcPr>
          <w:p w14:paraId="6731D0ED" w14:textId="77777777" w:rsidR="00A44878" w:rsidRPr="00A44878" w:rsidRDefault="00A44878" w:rsidP="00A44878">
            <w:pPr>
              <w:widowControl w:val="0"/>
              <w:autoSpaceDE w:val="0"/>
              <w:autoSpaceDN w:val="0"/>
              <w:spacing w:after="0" w:line="240" w:lineRule="auto"/>
              <w:jc w:val="both"/>
              <w:rPr>
                <w:rFonts w:ascii="Times New Roman" w:eastAsia="Times New Roman" w:hAnsi="Times New Roman" w:cs="Times New Roman"/>
                <w:kern w:val="0"/>
                <w:sz w:val="24"/>
                <w:szCs w:val="24"/>
                <w:lang w:val="id"/>
                <w14:ligatures w14:val="none"/>
              </w:rPr>
            </w:pPr>
          </w:p>
        </w:tc>
        <w:tc>
          <w:tcPr>
            <w:tcW w:w="2410" w:type="dxa"/>
            <w:vMerge/>
            <w:tcBorders>
              <w:left w:val="single" w:sz="4" w:space="0" w:color="auto"/>
              <w:bottom w:val="single" w:sz="4" w:space="0" w:color="auto"/>
              <w:right w:val="single" w:sz="4" w:space="0" w:color="auto"/>
            </w:tcBorders>
          </w:tcPr>
          <w:p w14:paraId="7D28FBA5" w14:textId="77777777" w:rsidR="00A44878" w:rsidRPr="00A44878" w:rsidRDefault="00A44878" w:rsidP="00A44878">
            <w:pPr>
              <w:widowControl w:val="0"/>
              <w:autoSpaceDE w:val="0"/>
              <w:autoSpaceDN w:val="0"/>
              <w:spacing w:after="0" w:line="240" w:lineRule="auto"/>
              <w:jc w:val="center"/>
              <w:rPr>
                <w:rFonts w:ascii="Times New Roman" w:eastAsia="Times New Roman" w:hAnsi="Times New Roman" w:cs="Times New Roman"/>
                <w:kern w:val="0"/>
                <w:sz w:val="24"/>
                <w:szCs w:val="24"/>
                <w:lang w:val="id"/>
                <w14:ligatures w14:val="none"/>
              </w:rPr>
            </w:pPr>
          </w:p>
        </w:tc>
        <w:tc>
          <w:tcPr>
            <w:tcW w:w="30" w:type="dxa"/>
            <w:tcBorders>
              <w:left w:val="single" w:sz="4" w:space="0" w:color="auto"/>
              <w:bottom w:val="single" w:sz="4" w:space="0" w:color="auto"/>
            </w:tcBorders>
          </w:tcPr>
          <w:p w14:paraId="284AEA32" w14:textId="77777777" w:rsidR="00A44878" w:rsidRPr="00A44878" w:rsidRDefault="00A44878" w:rsidP="00A44878">
            <w:pPr>
              <w:widowControl w:val="0"/>
              <w:autoSpaceDE w:val="0"/>
              <w:autoSpaceDN w:val="0"/>
              <w:spacing w:after="0" w:line="240" w:lineRule="auto"/>
              <w:rPr>
                <w:rFonts w:ascii="Times New Roman" w:eastAsia="Times New Roman" w:hAnsi="Times New Roman" w:cs="Times New Roman"/>
                <w:kern w:val="0"/>
                <w:sz w:val="24"/>
                <w:szCs w:val="24"/>
                <w:lang w:val="id"/>
                <w14:ligatures w14:val="none"/>
              </w:rPr>
            </w:pPr>
          </w:p>
        </w:tc>
      </w:tr>
    </w:tbl>
    <w:p w14:paraId="001E8698" w14:textId="77777777" w:rsidR="00A44878" w:rsidRPr="00A44878" w:rsidRDefault="00A44878" w:rsidP="00A44878">
      <w:pPr>
        <w:spacing w:line="276" w:lineRule="auto"/>
        <w:jc w:val="both"/>
        <w:rPr>
          <w:rFonts w:ascii="Times New Roman" w:hAnsi="Times New Roman" w:cs="Times New Roman"/>
          <w:sz w:val="24"/>
          <w:szCs w:val="24"/>
          <w:lang w:val="en-ID"/>
        </w:rPr>
      </w:pPr>
      <w:r w:rsidRPr="00A44878">
        <w:rPr>
          <w:rFonts w:ascii="Times New Roman" w:hAnsi="Times New Roman" w:cs="Times New Roman"/>
          <w:i/>
          <w:iCs/>
          <w:sz w:val="24"/>
          <w:szCs w:val="24"/>
          <w:lang w:val="en-ID"/>
        </w:rPr>
        <w:t>Keterangan: Angka yang diikuti huruf yang sama menunjukkan tidak berbeda nyata pada uji Tukey 5%.</w:t>
      </w:r>
    </w:p>
    <w:p w14:paraId="2E1E1284" w14:textId="77777777" w:rsidR="00A44878" w:rsidRPr="00A44878" w:rsidRDefault="00A44878" w:rsidP="004870BD">
      <w:pPr>
        <w:spacing w:line="276" w:lineRule="auto"/>
        <w:ind w:firstLine="720"/>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Tabel 4 menunjukkan bahwa perlakuan P4 menghasilkan berat segar tajuk tertinggi (32,6 g) yang berbeda nyata dengan kontrol (P0), namun tidak berbeda nyata dengan P1, P2, dan P3. Perlakuan P2, P3, dan P4 menunjukkan berat segar yang secara signifikan lebih tinggi dibandingkan kontrol. Meskipun P4 memberikan nilai tertinggi, perlakuan P1 (125 mL/L) juga dapat dipertimbangkan sebagai dosis efisien karena tidak berbeda nyata dengan dosis yang lebih tinggi.</w:t>
      </w:r>
    </w:p>
    <w:p w14:paraId="4A989419" w14:textId="3A1D7110" w:rsidR="00A44878" w:rsidRPr="00A44878" w:rsidRDefault="00A44878" w:rsidP="00A44878">
      <w:pPr>
        <w:spacing w:line="276" w:lineRule="auto"/>
        <w:jc w:val="both"/>
        <w:rPr>
          <w:rFonts w:ascii="Times New Roman" w:hAnsi="Times New Roman" w:cs="Times New Roman"/>
          <w:sz w:val="24"/>
          <w:szCs w:val="24"/>
          <w:lang w:val="en-ID"/>
        </w:rPr>
      </w:pPr>
      <w:r w:rsidRPr="00A44878">
        <w:rPr>
          <w:rFonts w:ascii="Times New Roman" w:hAnsi="Times New Roman" w:cs="Times New Roman"/>
          <w:b/>
          <w:bCs/>
          <w:sz w:val="24"/>
          <w:szCs w:val="24"/>
          <w:lang w:val="en-ID"/>
        </w:rPr>
        <w:t>P</w:t>
      </w:r>
      <w:r w:rsidR="00BC68A1">
        <w:rPr>
          <w:rFonts w:ascii="Times New Roman" w:hAnsi="Times New Roman" w:cs="Times New Roman"/>
          <w:b/>
          <w:bCs/>
          <w:sz w:val="24"/>
          <w:szCs w:val="24"/>
          <w:lang w:val="en-ID"/>
        </w:rPr>
        <w:t>EMBAHASAN</w:t>
      </w:r>
    </w:p>
    <w:p w14:paraId="5A7656ED" w14:textId="77777777" w:rsidR="00A44878" w:rsidRPr="00A44878" w:rsidRDefault="00A44878" w:rsidP="004870BD">
      <w:pPr>
        <w:spacing w:line="276" w:lineRule="auto"/>
        <w:ind w:firstLine="720"/>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Hasil penelitian menunjukkan bahwa aplikasi POC yang mengandung </w:t>
      </w:r>
      <w:r w:rsidRPr="00A44878">
        <w:rPr>
          <w:rFonts w:ascii="Times New Roman" w:hAnsi="Times New Roman" w:cs="Times New Roman"/>
          <w:i/>
          <w:iCs/>
          <w:sz w:val="24"/>
          <w:szCs w:val="24"/>
          <w:lang w:val="en-ID"/>
        </w:rPr>
        <w:t>Bacillus nigr</w:t>
      </w:r>
      <w:r w:rsidRPr="00A44878">
        <w:rPr>
          <w:rFonts w:ascii="Times New Roman" w:hAnsi="Times New Roman" w:cs="Times New Roman"/>
          <w:sz w:val="24"/>
          <w:szCs w:val="24"/>
          <w:lang w:val="en-ID"/>
        </w:rPr>
        <w:t xml:space="preserve"> memberikan pengaruh positif terhadap pertumbuhan tanaman selada, terutama pada parameter tinggi tanaman, luas daun, dan berat segar tajuk. Hal ini sejalan dengan </w:t>
      </w:r>
      <w:r w:rsidRPr="00A44878">
        <w:rPr>
          <w:rFonts w:ascii="Times New Roman" w:hAnsi="Times New Roman" w:cs="Times New Roman"/>
          <w:sz w:val="24"/>
          <w:szCs w:val="24"/>
          <w:lang w:val="en-ID"/>
        </w:rPr>
        <w:lastRenderedPageBreak/>
        <w:t>berbagai penelitian terdahulu yang membuktikan efektivitas POC dalam meningkatkan produktivitas tanaman selada (Nur Fadilla dkk., 2023; Hasnelly, 2023; Hanan, 2024).</w:t>
      </w:r>
    </w:p>
    <w:p w14:paraId="08F1A5C2" w14:textId="77777777" w:rsidR="00A44878" w:rsidRPr="00A44878" w:rsidRDefault="00A44878" w:rsidP="004870BD">
      <w:pPr>
        <w:spacing w:line="276" w:lineRule="auto"/>
        <w:ind w:firstLine="720"/>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Pengaruh positif POC </w:t>
      </w:r>
      <w:r w:rsidRPr="00A44878">
        <w:rPr>
          <w:rFonts w:ascii="Times New Roman" w:hAnsi="Times New Roman" w:cs="Times New Roman"/>
          <w:i/>
          <w:iCs/>
          <w:sz w:val="24"/>
          <w:szCs w:val="24"/>
          <w:lang w:val="en-ID"/>
        </w:rPr>
        <w:t>Bacillus nigr</w:t>
      </w:r>
      <w:r w:rsidRPr="00A44878">
        <w:rPr>
          <w:rFonts w:ascii="Times New Roman" w:hAnsi="Times New Roman" w:cs="Times New Roman"/>
          <w:sz w:val="24"/>
          <w:szCs w:val="24"/>
          <w:lang w:val="en-ID"/>
        </w:rPr>
        <w:t> terhadap tinggi tanaman dapat dijelaskan melalui peran bakteri </w:t>
      </w:r>
      <w:r w:rsidRPr="00A44878">
        <w:rPr>
          <w:rFonts w:ascii="Times New Roman" w:hAnsi="Times New Roman" w:cs="Times New Roman"/>
          <w:i/>
          <w:iCs/>
          <w:sz w:val="24"/>
          <w:szCs w:val="24"/>
          <w:lang w:val="en-ID"/>
        </w:rPr>
        <w:t>Bacillus</w:t>
      </w:r>
      <w:r w:rsidRPr="00A44878">
        <w:rPr>
          <w:rFonts w:ascii="Times New Roman" w:hAnsi="Times New Roman" w:cs="Times New Roman"/>
          <w:sz w:val="24"/>
          <w:szCs w:val="24"/>
          <w:lang w:val="en-ID"/>
        </w:rPr>
        <w:t> dalam menyediakan unsur hara dan memproduksi fitohormon. La Paz et al. (2022) menyatakan bahwa </w:t>
      </w:r>
      <w:r w:rsidRPr="00A44878">
        <w:rPr>
          <w:rFonts w:ascii="Times New Roman" w:hAnsi="Times New Roman" w:cs="Times New Roman"/>
          <w:i/>
          <w:iCs/>
          <w:sz w:val="24"/>
          <w:szCs w:val="24"/>
          <w:lang w:val="en-ID"/>
        </w:rPr>
        <w:t>Bacillus</w:t>
      </w:r>
      <w:r w:rsidRPr="00A44878">
        <w:rPr>
          <w:rFonts w:ascii="Times New Roman" w:hAnsi="Times New Roman" w:cs="Times New Roman"/>
          <w:sz w:val="24"/>
          <w:szCs w:val="24"/>
          <w:lang w:val="en-ID"/>
        </w:rPr>
        <w:t> sp. mampu meningkatkan pertumbuhan tanaman melalui fiksasi nitrogen, pelarutan fosfat, serta produksi senyawa pemacu pertumbuhan seperti IAA. Hormon IAA berperan penting dalam merangsang perpanjangan sel dan pembelahan sel, yang berkontribusi pada peningkatan tinggi tanaman. Hasil penelitian ini juga didukung oleh temuan Lamawulo et al. (2017) yang melaporkan bahwa peningkatan konsentrasi POC hingga 25 cc/L menghasilkan tinggi tanaman selada merah yang lebih baik.</w:t>
      </w:r>
    </w:p>
    <w:p w14:paraId="3970A6EB" w14:textId="77777777" w:rsidR="00A44878" w:rsidRPr="00A44878" w:rsidRDefault="00A44878" w:rsidP="004870BD">
      <w:pPr>
        <w:spacing w:line="276" w:lineRule="auto"/>
        <w:ind w:firstLine="720"/>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Tinggi tanaman tertinggi pada akhir pengamatan diperoleh pada perlakuan P3 (175 mL/L) dengan nilai 36,4 cm. Nilai ini berada dalam kisaran yang dilaporkan oleh beberapa peneliti sebelumnya. Dahang et al. (2023) melaporkan tinggi tanaman selada berkisar 10–12,1 cm, Meriaty (2021) melaporkan 10,57–12,33 cm, dan Sumiahadi et al. melaporkan 13,52–26,89 cm. Perbedaan nilai ini dapat disebabkan oleh perbedaan varietas, kondisi lingkungan, serta jenis dan dosis pupuk yang digunakan.</w:t>
      </w:r>
    </w:p>
    <w:p w14:paraId="31C05BFD" w14:textId="77777777" w:rsidR="00A44878" w:rsidRPr="00A44878" w:rsidRDefault="00A44878" w:rsidP="004870BD">
      <w:pPr>
        <w:spacing w:line="276" w:lineRule="auto"/>
        <w:ind w:firstLine="720"/>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Parameter jumlah daun tidak menunjukkan respons yang signifikan terhadap pemberian POC </w:t>
      </w:r>
      <w:r w:rsidRPr="00A44878">
        <w:rPr>
          <w:rFonts w:ascii="Times New Roman" w:hAnsi="Times New Roman" w:cs="Times New Roman"/>
          <w:i/>
          <w:iCs/>
          <w:sz w:val="24"/>
          <w:szCs w:val="24"/>
          <w:lang w:val="en-ID"/>
        </w:rPr>
        <w:t>Bacillus nigr</w:t>
      </w:r>
      <w:r w:rsidRPr="00A44878">
        <w:rPr>
          <w:rFonts w:ascii="Times New Roman" w:hAnsi="Times New Roman" w:cs="Times New Roman"/>
          <w:sz w:val="24"/>
          <w:szCs w:val="24"/>
          <w:lang w:val="en-ID"/>
        </w:rPr>
        <w:t>. Hal ini mengindikasikan bahwa pembentukan daun pada tanaman selada lebih dikendalikan oleh faktor genetik dibandingkan faktor eksternal seperti pemupukan. Hasil ini sejalan dengan penelitian Asprillia et al. (2017) yang juga melaporkan tidak adanya pengaruh nyata berbagai jenis pupuk organik terhadap jumlah daun selada. Namun demikian, hasil ini berbeda dengan laporan Hasnelly (2023) dan Lamawulo et al. (2017) yang menemukan peningkatan jumlah daun seiring dengan peningkatan dosis POC. Perbedaan ini mungkin disebabkan oleh perbedaan kondisi lingkungan, varietas tanaman, atau komposisi POC yang digunakan.</w:t>
      </w:r>
    </w:p>
    <w:p w14:paraId="3B95D1DA" w14:textId="77777777" w:rsidR="00A44878" w:rsidRPr="00A44878" w:rsidRDefault="00A44878" w:rsidP="004870BD">
      <w:pPr>
        <w:spacing w:line="276" w:lineRule="auto"/>
        <w:ind w:firstLine="720"/>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Luas daun merupakan parameter yang menunjukkan respons sangat nyata terhadap pemberian POC </w:t>
      </w:r>
      <w:r w:rsidRPr="00A44878">
        <w:rPr>
          <w:rFonts w:ascii="Times New Roman" w:hAnsi="Times New Roman" w:cs="Times New Roman"/>
          <w:i/>
          <w:iCs/>
          <w:sz w:val="24"/>
          <w:szCs w:val="24"/>
          <w:lang w:val="en-ID"/>
        </w:rPr>
        <w:t>Bacillus nigr</w:t>
      </w:r>
      <w:r w:rsidRPr="00A44878">
        <w:rPr>
          <w:rFonts w:ascii="Times New Roman" w:hAnsi="Times New Roman" w:cs="Times New Roman"/>
          <w:sz w:val="24"/>
          <w:szCs w:val="24"/>
          <w:lang w:val="en-ID"/>
        </w:rPr>
        <w:t>. Perlakuan P4 (200 mL/L) menghasilkan luas daun tertinggi (148,9 cm²) pada akhir pengamatan. Peningkatan luas daun ini berkaitan erat dengan ketersediaan unsur hara, terutama nitrogen, yang berperan dalam pembentukan klorofil dan peningkatan aktivitas fotosintesis. Widawati dan Suliasih (2006) menjelaskan bahwa bakteri pelarut fosfat seperti </w:t>
      </w:r>
      <w:r w:rsidRPr="00A44878">
        <w:rPr>
          <w:rFonts w:ascii="Times New Roman" w:hAnsi="Times New Roman" w:cs="Times New Roman"/>
          <w:i/>
          <w:iCs/>
          <w:sz w:val="24"/>
          <w:szCs w:val="24"/>
          <w:lang w:val="en-ID"/>
        </w:rPr>
        <w:t>Bacillus</w:t>
      </w:r>
      <w:r w:rsidRPr="00A44878">
        <w:rPr>
          <w:rFonts w:ascii="Times New Roman" w:hAnsi="Times New Roman" w:cs="Times New Roman"/>
          <w:sz w:val="24"/>
          <w:szCs w:val="24"/>
          <w:lang w:val="en-ID"/>
        </w:rPr>
        <w:t xml:space="preserve"> dapat meningkatkan ketersediaan P bagi tanaman, yang selanjutnya mendukung pembentukan sel dan jaringan daun. Hasil penelitian ini sejalan dengan Wijaya et al. (2022) yang melaporkan </w:t>
      </w:r>
      <w:r w:rsidRPr="00A44878">
        <w:rPr>
          <w:rFonts w:ascii="Times New Roman" w:hAnsi="Times New Roman" w:cs="Times New Roman"/>
          <w:sz w:val="24"/>
          <w:szCs w:val="24"/>
          <w:lang w:val="en-ID"/>
        </w:rPr>
        <w:lastRenderedPageBreak/>
        <w:t>luas daun selada berkisar 71,01–103,75 cm², serta Hakim et al. (2018) dengan kisaran 6,62–135,81 cm².</w:t>
      </w:r>
    </w:p>
    <w:p w14:paraId="7DA062F8" w14:textId="77777777" w:rsidR="00A44878" w:rsidRPr="00A44878" w:rsidRDefault="00A44878" w:rsidP="004870BD">
      <w:pPr>
        <w:spacing w:line="276" w:lineRule="auto"/>
        <w:ind w:firstLine="720"/>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Berat segar tajuk merupakan parameter yang mencerminkan akumulasi biomassa tanaman. Perlakuan P4 menghasilkan berat segar tertinggi (32,6 g), namun tidak berbeda nyata dengan P1, P2, dan P3. Hal ini menunjukkan bahwa meskipun dosis tertinggi memberikan hasil maksimal, dosis yang lebih rendah (125–175 mL/L) juga sudah efektif dalam meningkatkan berat segar tanaman. Nilai berat segar yang diperoleh dalam penelitian ini lebih rendah dibandingkan laporan Dahang et al. (2023) sebesar 106–148,3 g dan Meriaty (2021) sebesar 83,98–114,78 g. Perbedaan ini kemungkinan disebabkan oleh perbedaan umur panen, kondisi lingkungan, atau media tanam yang digunakan.</w:t>
      </w:r>
    </w:p>
    <w:p w14:paraId="0D01CEF0" w14:textId="77777777" w:rsidR="00A44878" w:rsidRPr="00A44878" w:rsidRDefault="00A44878" w:rsidP="004870BD">
      <w:pPr>
        <w:spacing w:line="276" w:lineRule="auto"/>
        <w:ind w:firstLine="720"/>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Mekanisme kerja </w:t>
      </w:r>
      <w:r w:rsidRPr="00A44878">
        <w:rPr>
          <w:rFonts w:ascii="Times New Roman" w:hAnsi="Times New Roman" w:cs="Times New Roman"/>
          <w:i/>
          <w:iCs/>
          <w:sz w:val="24"/>
          <w:szCs w:val="24"/>
          <w:lang w:val="en-ID"/>
        </w:rPr>
        <w:t>Bacillus nigr</w:t>
      </w:r>
      <w:r w:rsidRPr="00A44878">
        <w:rPr>
          <w:rFonts w:ascii="Times New Roman" w:hAnsi="Times New Roman" w:cs="Times New Roman"/>
          <w:sz w:val="24"/>
          <w:szCs w:val="24"/>
          <w:lang w:val="en-ID"/>
        </w:rPr>
        <w:t> dalam meningkatkan pertumbuhan tanaman melibatkan beberapa jalur. Pertama, bakteri ini mampu melarutkan fosfat yang terikat dalam tanah sehingga tersedia bagi tanaman. Kedua, </w:t>
      </w:r>
      <w:r w:rsidRPr="00A44878">
        <w:rPr>
          <w:rFonts w:ascii="Times New Roman" w:hAnsi="Times New Roman" w:cs="Times New Roman"/>
          <w:i/>
          <w:iCs/>
          <w:sz w:val="24"/>
          <w:szCs w:val="24"/>
          <w:lang w:val="en-ID"/>
        </w:rPr>
        <w:t>Bacillus</w:t>
      </w:r>
      <w:r w:rsidRPr="00A44878">
        <w:rPr>
          <w:rFonts w:ascii="Times New Roman" w:hAnsi="Times New Roman" w:cs="Times New Roman"/>
          <w:sz w:val="24"/>
          <w:szCs w:val="24"/>
          <w:lang w:val="en-ID"/>
        </w:rPr>
        <w:t> sp. dapat memproduksi hormon pertumbuhan seperti IAA, giberelin, dan sitokinin yang merangsang pembelahan dan pemanjangan sel. Ketiga, bakteri ini juga berperan dalam meningkatkan ketahanan tanaman terhadap cekaman lingkungan melalui produksi senyawa tertentu (La Paz et al., 2022; Zhanyuan et al., 2020).</w:t>
      </w:r>
    </w:p>
    <w:p w14:paraId="196C96FF" w14:textId="77777777" w:rsidR="00A44878" w:rsidRPr="00A44878" w:rsidRDefault="00A44878" w:rsidP="004870BD">
      <w:pPr>
        <w:spacing w:line="276" w:lineRule="auto"/>
        <w:ind w:firstLine="720"/>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Handayanto et al. (2007) menekankan pentingnya bahan organik dalam mempertahankan kesuburan tanah untuk pertanian berkelanjutan. Penggunaan POC </w:t>
      </w:r>
      <w:r w:rsidRPr="00A44878">
        <w:rPr>
          <w:rFonts w:ascii="Times New Roman" w:hAnsi="Times New Roman" w:cs="Times New Roman"/>
          <w:i/>
          <w:iCs/>
          <w:sz w:val="24"/>
          <w:szCs w:val="24"/>
          <w:lang w:val="en-ID"/>
        </w:rPr>
        <w:t>Bacillus nigr</w:t>
      </w:r>
      <w:r w:rsidRPr="00A44878">
        <w:rPr>
          <w:rFonts w:ascii="Times New Roman" w:hAnsi="Times New Roman" w:cs="Times New Roman"/>
          <w:sz w:val="24"/>
          <w:szCs w:val="24"/>
          <w:lang w:val="en-ID"/>
        </w:rPr>
        <w:t> dalam penelitian ini membuktikan bahwa pupuk organik yang diperkaya dengan mikroba menguntungkan dapat menjadi alternatif efektif pengganti pupuk kimia. Hal ini sejalan dengan prinsip pertanian berkelanjutan yang mengutamakan keseimbangan ekosistem dan kesehatan tanah jangka panjang.</w:t>
      </w:r>
    </w:p>
    <w:p w14:paraId="75E964E3" w14:textId="77777777" w:rsidR="00A44878" w:rsidRPr="00A44878" w:rsidRDefault="00A44878" w:rsidP="004870BD">
      <w:pPr>
        <w:spacing w:line="276" w:lineRule="auto"/>
        <w:ind w:firstLine="720"/>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Hasil penelitian ini juga didukung oleh temuan Nurhidayati (2021) yang melaporkan bahwa kombinasi vermikompos dengan POC dapat meningkatkan pertumbuhan selada merah secara signifikan. Demikian pula, Ahmad (2021) menemukan bahwa konsentrasi POC 6 cc/L memberikan hasil optimal pada selada hidroponik varietas New Grand Rapid. Konsistensi hasil berbagai penelitian ini memperkuat bukti bahwa POC, terutama yang diperkaya dengan mikroba menguntungkan, memiliki potensi besar dalam mendukung produktivitas tanaman sayuran.</w:t>
      </w:r>
    </w:p>
    <w:p w14:paraId="54902280" w14:textId="77777777" w:rsidR="00771669" w:rsidRDefault="00771669">
      <w:pPr>
        <w:rPr>
          <w:rFonts w:ascii="Times New Roman" w:hAnsi="Times New Roman" w:cs="Times New Roman"/>
          <w:b/>
          <w:bCs/>
          <w:sz w:val="24"/>
          <w:szCs w:val="24"/>
          <w:lang w:val="en-ID"/>
        </w:rPr>
      </w:pPr>
      <w:r>
        <w:rPr>
          <w:rFonts w:ascii="Times New Roman" w:hAnsi="Times New Roman" w:cs="Times New Roman"/>
          <w:b/>
          <w:bCs/>
          <w:sz w:val="24"/>
          <w:szCs w:val="24"/>
          <w:lang w:val="en-ID"/>
        </w:rPr>
        <w:br w:type="page"/>
      </w:r>
    </w:p>
    <w:p w14:paraId="12EB3688" w14:textId="211F9B28" w:rsidR="00A44878" w:rsidRPr="00A44878" w:rsidRDefault="00A44878" w:rsidP="00A44878">
      <w:pPr>
        <w:spacing w:line="276" w:lineRule="auto"/>
        <w:jc w:val="both"/>
        <w:rPr>
          <w:rFonts w:ascii="Times New Roman" w:hAnsi="Times New Roman" w:cs="Times New Roman"/>
          <w:b/>
          <w:bCs/>
          <w:sz w:val="24"/>
          <w:szCs w:val="24"/>
          <w:lang w:val="en-ID"/>
        </w:rPr>
      </w:pPr>
      <w:r w:rsidRPr="00A44878">
        <w:rPr>
          <w:rFonts w:ascii="Times New Roman" w:hAnsi="Times New Roman" w:cs="Times New Roman"/>
          <w:b/>
          <w:bCs/>
          <w:sz w:val="24"/>
          <w:szCs w:val="24"/>
          <w:lang w:val="en-ID"/>
        </w:rPr>
        <w:lastRenderedPageBreak/>
        <w:t>KESIMPULAN</w:t>
      </w:r>
    </w:p>
    <w:p w14:paraId="6497BA39" w14:textId="77777777" w:rsidR="00A44878" w:rsidRPr="00A44878" w:rsidRDefault="00A44878" w:rsidP="00A44878">
      <w:pPr>
        <w:spacing w:line="276" w:lineRule="auto"/>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Berdasarkan hasil penelitian yang telah dilaksanakan, dapat disimpulkan beberapa hal sebagai berikut:</w:t>
      </w:r>
    </w:p>
    <w:p w14:paraId="2BD00D1A" w14:textId="77777777" w:rsidR="00A44878" w:rsidRPr="00A44878" w:rsidRDefault="00A44878" w:rsidP="00A44878">
      <w:pPr>
        <w:numPr>
          <w:ilvl w:val="0"/>
          <w:numId w:val="4"/>
        </w:numPr>
        <w:spacing w:line="276" w:lineRule="auto"/>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Pupuk organik cair </w:t>
      </w:r>
      <w:r w:rsidRPr="00A44878">
        <w:rPr>
          <w:rFonts w:ascii="Times New Roman" w:hAnsi="Times New Roman" w:cs="Times New Roman"/>
          <w:i/>
          <w:iCs/>
          <w:sz w:val="24"/>
          <w:szCs w:val="24"/>
          <w:lang w:val="en-ID"/>
        </w:rPr>
        <w:t>Bacillus nigr</w:t>
      </w:r>
      <w:r w:rsidRPr="00A44878">
        <w:rPr>
          <w:rFonts w:ascii="Times New Roman" w:hAnsi="Times New Roman" w:cs="Times New Roman"/>
          <w:sz w:val="24"/>
          <w:szCs w:val="24"/>
          <w:lang w:val="en-ID"/>
        </w:rPr>
        <w:t> berpengaruh sangat nyata terhadap peningkatan tinggi tanaman, luas daun, dan berat segar tajuk tanaman selada, namun tidak berpengaruh nyata terhadap jumlah daun.</w:t>
      </w:r>
    </w:p>
    <w:p w14:paraId="6793639A" w14:textId="77777777" w:rsidR="00A44878" w:rsidRPr="00A44878" w:rsidRDefault="00A44878" w:rsidP="00A44878">
      <w:pPr>
        <w:numPr>
          <w:ilvl w:val="0"/>
          <w:numId w:val="4"/>
        </w:numPr>
        <w:spacing w:line="276" w:lineRule="auto"/>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Perlakuan P2 dengan dosis 150 mL/L merupakan dosis yang direkomendasikan untuk menghasilkan tinggi tanaman yang optimal berdasarkan konsistensinya selama masa pertumbuhan.</w:t>
      </w:r>
    </w:p>
    <w:p w14:paraId="1C60FDE3" w14:textId="77777777" w:rsidR="00A44878" w:rsidRPr="00A44878" w:rsidRDefault="00A44878" w:rsidP="00A44878">
      <w:pPr>
        <w:numPr>
          <w:ilvl w:val="0"/>
          <w:numId w:val="4"/>
        </w:numPr>
        <w:spacing w:line="276" w:lineRule="auto"/>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Perlakuan P4 dengan dosis 200 mL/L menghasilkan luas daun terbesar (148,9 cm²) dan berat segar tertinggi (32,6 g) pada akhir pengamatan, sehingga direkomendasikan untuk parameter tersebut.</w:t>
      </w:r>
    </w:p>
    <w:p w14:paraId="7B202A8C" w14:textId="0B5F76A2" w:rsidR="00A44878" w:rsidRDefault="00A44878" w:rsidP="00A44878">
      <w:pPr>
        <w:numPr>
          <w:ilvl w:val="0"/>
          <w:numId w:val="4"/>
        </w:numPr>
        <w:spacing w:line="276" w:lineRule="auto"/>
        <w:jc w:val="both"/>
        <w:rPr>
          <w:rFonts w:ascii="Times New Roman" w:hAnsi="Times New Roman" w:cs="Times New Roman"/>
          <w:sz w:val="24"/>
          <w:szCs w:val="24"/>
          <w:lang w:val="en-ID"/>
        </w:rPr>
      </w:pPr>
      <w:r w:rsidRPr="00A44878">
        <w:rPr>
          <w:rFonts w:ascii="Times New Roman" w:hAnsi="Times New Roman" w:cs="Times New Roman"/>
          <w:sz w:val="24"/>
          <w:szCs w:val="24"/>
          <w:lang w:val="en-ID"/>
        </w:rPr>
        <w:t>Pupuk organik cair </w:t>
      </w:r>
      <w:r w:rsidRPr="00A44878">
        <w:rPr>
          <w:rFonts w:ascii="Times New Roman" w:hAnsi="Times New Roman" w:cs="Times New Roman"/>
          <w:i/>
          <w:iCs/>
          <w:sz w:val="24"/>
          <w:szCs w:val="24"/>
          <w:lang w:val="en-ID"/>
        </w:rPr>
        <w:t>Bacillus nigr</w:t>
      </w:r>
      <w:r w:rsidRPr="00A44878">
        <w:rPr>
          <w:rFonts w:ascii="Times New Roman" w:hAnsi="Times New Roman" w:cs="Times New Roman"/>
          <w:sz w:val="24"/>
          <w:szCs w:val="24"/>
          <w:lang w:val="en-ID"/>
        </w:rPr>
        <w:t> terbukti efektif sebagai alternatif pupuk ramah lingkungan dalam meningkatkan produktivitas tanaman selada dan mendukung sistem pertanian berkelanjutan.</w:t>
      </w:r>
    </w:p>
    <w:p w14:paraId="74F076EC" w14:textId="13DC9277" w:rsidR="008E793A" w:rsidRDefault="008E793A" w:rsidP="008E793A">
      <w:pPr>
        <w:spacing w:line="240" w:lineRule="auto"/>
        <w:jc w:val="both"/>
        <w:rPr>
          <w:rFonts w:ascii="Times New Roman" w:hAnsi="Times New Roman" w:cs="Times New Roman"/>
          <w:b/>
          <w:bCs/>
          <w:sz w:val="24"/>
          <w:szCs w:val="24"/>
          <w:lang w:val="en-ID"/>
        </w:rPr>
      </w:pPr>
      <w:r>
        <w:rPr>
          <w:rFonts w:ascii="Times New Roman" w:hAnsi="Times New Roman" w:cs="Times New Roman"/>
          <w:b/>
          <w:bCs/>
          <w:sz w:val="24"/>
          <w:szCs w:val="24"/>
          <w:lang w:val="en-ID"/>
        </w:rPr>
        <w:t>DAFTAR PUSTAKA</w:t>
      </w:r>
    </w:p>
    <w:p w14:paraId="7E326919" w14:textId="77777777" w:rsidR="008E793A" w:rsidRPr="008E793A" w:rsidRDefault="008E793A" w:rsidP="00A96509">
      <w:pPr>
        <w:spacing w:after="0" w:line="240" w:lineRule="auto"/>
        <w:ind w:left="1440" w:hanging="1440"/>
        <w:jc w:val="both"/>
        <w:rPr>
          <w:rFonts w:ascii="Times New Roman" w:eastAsia="Aptos" w:hAnsi="Times New Roman" w:cs="Times New Roman"/>
          <w:sz w:val="24"/>
          <w:szCs w:val="24"/>
          <w:lang w:val="en-ID"/>
        </w:rPr>
      </w:pPr>
      <w:r w:rsidRPr="008E793A">
        <w:rPr>
          <w:rFonts w:ascii="Times New Roman" w:eastAsia="Aptos" w:hAnsi="Times New Roman" w:cs="Times New Roman"/>
          <w:sz w:val="24"/>
          <w:szCs w:val="24"/>
          <w:lang w:val="en-ID"/>
        </w:rPr>
        <w:t>Ahmad, S. (2021). Pertumbuhan dan Hasil Dua Varietas Selada Keriting (</w:t>
      </w:r>
      <w:r w:rsidRPr="008E793A">
        <w:rPr>
          <w:rFonts w:ascii="Times New Roman" w:eastAsia="Aptos" w:hAnsi="Times New Roman" w:cs="Times New Roman"/>
          <w:i/>
          <w:iCs/>
          <w:sz w:val="24"/>
          <w:szCs w:val="24"/>
          <w:lang w:val="en-ID"/>
        </w:rPr>
        <w:t>Lactuca sativa</w:t>
      </w:r>
      <w:r w:rsidRPr="008E793A">
        <w:rPr>
          <w:rFonts w:ascii="Times New Roman" w:eastAsia="Aptos" w:hAnsi="Times New Roman" w:cs="Times New Roman"/>
          <w:sz w:val="24"/>
          <w:szCs w:val="24"/>
          <w:lang w:val="en-ID"/>
        </w:rPr>
        <w:t> L.) pada Berbagai Konsentrasi Pupuk Organik Cair Secara Hidroponik [Disertasi doktoral, Universitas Hasanuddin].</w:t>
      </w:r>
    </w:p>
    <w:p w14:paraId="6EF6EBB3" w14:textId="77777777" w:rsidR="008E793A" w:rsidRPr="008E793A" w:rsidRDefault="008E793A" w:rsidP="00A96509">
      <w:pPr>
        <w:spacing w:after="0" w:line="240" w:lineRule="auto"/>
        <w:ind w:left="1440" w:hanging="1440"/>
        <w:jc w:val="both"/>
        <w:rPr>
          <w:rFonts w:ascii="Times New Roman" w:eastAsia="Aptos" w:hAnsi="Times New Roman" w:cs="Times New Roman"/>
          <w:sz w:val="24"/>
          <w:szCs w:val="24"/>
          <w:lang w:val="en-ID"/>
        </w:rPr>
      </w:pPr>
      <w:r w:rsidRPr="008E793A">
        <w:rPr>
          <w:rFonts w:ascii="Times New Roman" w:eastAsia="Aptos" w:hAnsi="Times New Roman" w:cs="Times New Roman"/>
          <w:sz w:val="24"/>
          <w:szCs w:val="24"/>
          <w:lang w:val="en-ID"/>
        </w:rPr>
        <w:t>Asprillia, S. V., Darmawati, A., &amp; Slamet, W. (2017). Pertumbuhan dan produksi selada (</w:t>
      </w:r>
      <w:r w:rsidRPr="008E793A">
        <w:rPr>
          <w:rFonts w:ascii="Times New Roman" w:eastAsia="Aptos" w:hAnsi="Times New Roman" w:cs="Times New Roman"/>
          <w:i/>
          <w:iCs/>
          <w:sz w:val="24"/>
          <w:szCs w:val="24"/>
          <w:lang w:val="en-ID"/>
        </w:rPr>
        <w:t>Lactuca sativa</w:t>
      </w:r>
      <w:r w:rsidRPr="008E793A">
        <w:rPr>
          <w:rFonts w:ascii="Times New Roman" w:eastAsia="Aptos" w:hAnsi="Times New Roman" w:cs="Times New Roman"/>
          <w:sz w:val="24"/>
          <w:szCs w:val="24"/>
          <w:lang w:val="en-ID"/>
        </w:rPr>
        <w:t> L.) pada pemberian berbagai jenis pupuk organik [Disertasi doktoral, Fakultas Peternakan dan Pertanian].</w:t>
      </w:r>
    </w:p>
    <w:p w14:paraId="11BD298B" w14:textId="77777777" w:rsidR="008E793A" w:rsidRPr="008E793A" w:rsidRDefault="008E793A" w:rsidP="00A96509">
      <w:pPr>
        <w:spacing w:after="0" w:line="240" w:lineRule="auto"/>
        <w:ind w:left="1440" w:hanging="1440"/>
        <w:jc w:val="both"/>
        <w:rPr>
          <w:rFonts w:ascii="Times New Roman" w:eastAsia="Aptos" w:hAnsi="Times New Roman" w:cs="Times New Roman"/>
          <w:sz w:val="24"/>
          <w:szCs w:val="24"/>
          <w:lang w:val="en-ID"/>
        </w:rPr>
      </w:pPr>
      <w:r w:rsidRPr="008E793A">
        <w:rPr>
          <w:rFonts w:ascii="Times New Roman" w:eastAsia="Aptos" w:hAnsi="Times New Roman" w:cs="Times New Roman"/>
          <w:sz w:val="24"/>
          <w:szCs w:val="24"/>
          <w:lang w:val="en-ID"/>
        </w:rPr>
        <w:t>Badan Pusat Statistik. (2017). Produksi Tanaman Selada di Indonesia Tahun 2014-2017. BPS.</w:t>
      </w:r>
    </w:p>
    <w:p w14:paraId="20EF622F" w14:textId="77777777" w:rsidR="008E793A" w:rsidRPr="008E793A" w:rsidRDefault="008E793A" w:rsidP="00A96509">
      <w:pPr>
        <w:spacing w:after="0" w:line="240" w:lineRule="auto"/>
        <w:ind w:left="1440" w:hanging="1440"/>
        <w:jc w:val="both"/>
        <w:rPr>
          <w:rFonts w:ascii="Times New Roman" w:eastAsia="Aptos" w:hAnsi="Times New Roman" w:cs="Times New Roman"/>
          <w:sz w:val="24"/>
          <w:szCs w:val="24"/>
          <w:lang w:val="en-ID"/>
        </w:rPr>
      </w:pPr>
      <w:r w:rsidRPr="008E793A">
        <w:rPr>
          <w:rFonts w:ascii="Times New Roman" w:eastAsia="Aptos" w:hAnsi="Times New Roman" w:cs="Times New Roman"/>
          <w:sz w:val="24"/>
          <w:szCs w:val="24"/>
          <w:lang w:val="en-ID"/>
        </w:rPr>
        <w:t>Dahang, D., Nainggolan, L. P., Zulazmi, M. F., &amp; Tarigan, J. F. (2023). Pengaruh Pupuk Kompos Mabar dan NPK Yara Mila 16:16:16 terhadap Pertumbuhan dan Produksi Tanaman Selada (</w:t>
      </w:r>
      <w:r w:rsidRPr="008E793A">
        <w:rPr>
          <w:rFonts w:ascii="Times New Roman" w:eastAsia="Aptos" w:hAnsi="Times New Roman" w:cs="Times New Roman"/>
          <w:i/>
          <w:iCs/>
          <w:sz w:val="24"/>
          <w:szCs w:val="24"/>
          <w:lang w:val="en-ID"/>
        </w:rPr>
        <w:t>Lactuca sativa</w:t>
      </w:r>
      <w:r w:rsidRPr="008E793A">
        <w:rPr>
          <w:rFonts w:ascii="Times New Roman" w:eastAsia="Aptos" w:hAnsi="Times New Roman" w:cs="Times New Roman"/>
          <w:sz w:val="24"/>
          <w:szCs w:val="24"/>
          <w:lang w:val="en-ID"/>
        </w:rPr>
        <w:t> L.). </w:t>
      </w:r>
      <w:r w:rsidRPr="008E793A">
        <w:rPr>
          <w:rFonts w:ascii="Times New Roman" w:eastAsia="Aptos" w:hAnsi="Times New Roman" w:cs="Times New Roman"/>
          <w:i/>
          <w:iCs/>
          <w:sz w:val="24"/>
          <w:szCs w:val="24"/>
          <w:lang w:val="en-ID"/>
        </w:rPr>
        <w:t>Jurnal Agrotegnosains</w:t>
      </w:r>
      <w:r w:rsidRPr="008E793A">
        <w:rPr>
          <w:rFonts w:ascii="Times New Roman" w:eastAsia="Aptos" w:hAnsi="Times New Roman" w:cs="Times New Roman"/>
          <w:sz w:val="24"/>
          <w:szCs w:val="24"/>
          <w:lang w:val="en-ID"/>
        </w:rPr>
        <w:t>, 7(1), 26-35.</w:t>
      </w:r>
    </w:p>
    <w:p w14:paraId="1A9670C1" w14:textId="77777777" w:rsidR="008E793A" w:rsidRPr="008E793A" w:rsidRDefault="008E793A" w:rsidP="00A96509">
      <w:pPr>
        <w:spacing w:after="0" w:line="240" w:lineRule="auto"/>
        <w:ind w:left="1440" w:hanging="1440"/>
        <w:jc w:val="both"/>
        <w:rPr>
          <w:rFonts w:ascii="Times New Roman" w:eastAsia="Aptos" w:hAnsi="Times New Roman" w:cs="Times New Roman"/>
          <w:sz w:val="24"/>
          <w:szCs w:val="24"/>
          <w:lang w:val="en-ID"/>
        </w:rPr>
      </w:pPr>
      <w:r w:rsidRPr="008E793A">
        <w:rPr>
          <w:rFonts w:ascii="Times New Roman" w:eastAsia="Aptos" w:hAnsi="Times New Roman" w:cs="Times New Roman"/>
          <w:sz w:val="24"/>
          <w:szCs w:val="24"/>
          <w:lang w:val="en-ID"/>
        </w:rPr>
        <w:t>Fadilla, N., Suryanti, S., &amp; Alimuddin, S. (2023). Aplikasi pupuk organik cair dari berbagai jenis limbah rumah tangga terhadap pertumbuhan dan produksi tanaman selada (</w:t>
      </w:r>
      <w:r w:rsidRPr="008E793A">
        <w:rPr>
          <w:rFonts w:ascii="Times New Roman" w:eastAsia="Aptos" w:hAnsi="Times New Roman" w:cs="Times New Roman"/>
          <w:i/>
          <w:iCs/>
          <w:sz w:val="24"/>
          <w:szCs w:val="24"/>
          <w:lang w:val="en-ID"/>
        </w:rPr>
        <w:t>Lactuca sativa</w:t>
      </w:r>
      <w:r w:rsidRPr="008E793A">
        <w:rPr>
          <w:rFonts w:ascii="Times New Roman" w:eastAsia="Aptos" w:hAnsi="Times New Roman" w:cs="Times New Roman"/>
          <w:sz w:val="24"/>
          <w:szCs w:val="24"/>
          <w:lang w:val="en-ID"/>
        </w:rPr>
        <w:t> L.) dengan sistem hidroponik. </w:t>
      </w:r>
      <w:r w:rsidRPr="008E793A">
        <w:rPr>
          <w:rFonts w:ascii="Times New Roman" w:eastAsia="Aptos" w:hAnsi="Times New Roman" w:cs="Times New Roman"/>
          <w:i/>
          <w:iCs/>
          <w:sz w:val="24"/>
          <w:szCs w:val="24"/>
          <w:lang w:val="en-ID"/>
        </w:rPr>
        <w:t>Agrotekmas Jurnal Indonesia: Jurnal Ilmu Pertanian</w:t>
      </w:r>
      <w:r w:rsidRPr="008E793A">
        <w:rPr>
          <w:rFonts w:ascii="Times New Roman" w:eastAsia="Aptos" w:hAnsi="Times New Roman" w:cs="Times New Roman"/>
          <w:sz w:val="24"/>
          <w:szCs w:val="24"/>
          <w:lang w:val="en-ID"/>
        </w:rPr>
        <w:t>, 4(2), 206-213.</w:t>
      </w:r>
    </w:p>
    <w:p w14:paraId="18706120" w14:textId="77777777" w:rsidR="008E793A" w:rsidRPr="008E793A" w:rsidRDefault="008E793A" w:rsidP="00A96509">
      <w:pPr>
        <w:spacing w:after="0" w:line="240" w:lineRule="auto"/>
        <w:ind w:left="1440" w:hanging="1440"/>
        <w:jc w:val="both"/>
        <w:rPr>
          <w:rFonts w:ascii="Times New Roman" w:eastAsia="Aptos" w:hAnsi="Times New Roman" w:cs="Times New Roman"/>
          <w:sz w:val="24"/>
          <w:szCs w:val="24"/>
          <w:lang w:val="en-ID"/>
        </w:rPr>
      </w:pPr>
      <w:r w:rsidRPr="008E793A">
        <w:rPr>
          <w:rFonts w:ascii="Times New Roman" w:eastAsia="Aptos" w:hAnsi="Times New Roman" w:cs="Times New Roman"/>
          <w:sz w:val="24"/>
          <w:szCs w:val="24"/>
          <w:lang w:val="en-ID"/>
        </w:rPr>
        <w:t>Hakim, M., Sumarsono, S., &amp; Sutarno, S. (2018). Pertumbuhan dan produksi dua varietas selada (</w:t>
      </w:r>
      <w:r w:rsidRPr="008E793A">
        <w:rPr>
          <w:rFonts w:ascii="Times New Roman" w:eastAsia="Aptos" w:hAnsi="Times New Roman" w:cs="Times New Roman"/>
          <w:i/>
          <w:iCs/>
          <w:sz w:val="24"/>
          <w:szCs w:val="24"/>
          <w:lang w:val="en-ID"/>
        </w:rPr>
        <w:t>Lactuca sativa</w:t>
      </w:r>
      <w:r w:rsidRPr="008E793A">
        <w:rPr>
          <w:rFonts w:ascii="Times New Roman" w:eastAsia="Aptos" w:hAnsi="Times New Roman" w:cs="Times New Roman"/>
          <w:sz w:val="24"/>
          <w:szCs w:val="24"/>
          <w:lang w:val="en-ID"/>
        </w:rPr>
        <w:t xml:space="preserve"> L.) pada berbagai tingkat naungan </w:t>
      </w:r>
      <w:r w:rsidRPr="008E793A">
        <w:rPr>
          <w:rFonts w:ascii="Times New Roman" w:eastAsia="Aptos" w:hAnsi="Times New Roman" w:cs="Times New Roman"/>
          <w:sz w:val="24"/>
          <w:szCs w:val="24"/>
          <w:lang w:val="en-ID"/>
        </w:rPr>
        <w:lastRenderedPageBreak/>
        <w:t>dengan metode hidroponik [Disertasi doktoral, Faculty of Animal and Agricultural Sciences].</w:t>
      </w:r>
    </w:p>
    <w:p w14:paraId="2A4AC744" w14:textId="77777777" w:rsidR="008E793A" w:rsidRPr="008E793A" w:rsidRDefault="008E793A" w:rsidP="00A96509">
      <w:pPr>
        <w:spacing w:after="0" w:line="240" w:lineRule="auto"/>
        <w:ind w:left="1440" w:hanging="1440"/>
        <w:jc w:val="both"/>
        <w:rPr>
          <w:rFonts w:ascii="Times New Roman" w:eastAsia="Aptos" w:hAnsi="Times New Roman" w:cs="Times New Roman"/>
          <w:sz w:val="24"/>
          <w:szCs w:val="24"/>
          <w:lang w:val="en-ID"/>
        </w:rPr>
      </w:pPr>
      <w:r w:rsidRPr="008E793A">
        <w:rPr>
          <w:rFonts w:ascii="Times New Roman" w:eastAsia="Aptos" w:hAnsi="Times New Roman" w:cs="Times New Roman"/>
          <w:sz w:val="24"/>
          <w:szCs w:val="24"/>
          <w:lang w:val="en-ID"/>
        </w:rPr>
        <w:t>Hanan, R., Buyana, N. T., &amp; Ladina, J. E. (2024). Pengaruh pupuk organik cair terhadap pertumbuhan dan hasil selada (</w:t>
      </w:r>
      <w:r w:rsidRPr="008E793A">
        <w:rPr>
          <w:rFonts w:ascii="Times New Roman" w:eastAsia="Aptos" w:hAnsi="Times New Roman" w:cs="Times New Roman"/>
          <w:i/>
          <w:iCs/>
          <w:sz w:val="24"/>
          <w:szCs w:val="24"/>
          <w:lang w:val="en-ID"/>
        </w:rPr>
        <w:t>Lactuca sativa</w:t>
      </w:r>
      <w:r w:rsidRPr="008E793A">
        <w:rPr>
          <w:rFonts w:ascii="Times New Roman" w:eastAsia="Aptos" w:hAnsi="Times New Roman" w:cs="Times New Roman"/>
          <w:sz w:val="24"/>
          <w:szCs w:val="24"/>
          <w:lang w:val="en-ID"/>
        </w:rPr>
        <w:t> L. VAR. Crispa). </w:t>
      </w:r>
      <w:r w:rsidRPr="008E793A">
        <w:rPr>
          <w:rFonts w:ascii="Times New Roman" w:eastAsia="Aptos" w:hAnsi="Times New Roman" w:cs="Times New Roman"/>
          <w:i/>
          <w:iCs/>
          <w:sz w:val="24"/>
          <w:szCs w:val="24"/>
          <w:lang w:val="en-ID"/>
        </w:rPr>
        <w:t>Jurnal Agroqua: Media Informasi Agronomi dan Budidaya Perairan</w:t>
      </w:r>
      <w:r w:rsidRPr="008E793A">
        <w:rPr>
          <w:rFonts w:ascii="Times New Roman" w:eastAsia="Aptos" w:hAnsi="Times New Roman" w:cs="Times New Roman"/>
          <w:sz w:val="24"/>
          <w:szCs w:val="24"/>
          <w:lang w:val="en-ID"/>
        </w:rPr>
        <w:t>, 22(1), 41-48.</w:t>
      </w:r>
    </w:p>
    <w:p w14:paraId="11CB4FDA" w14:textId="77777777" w:rsidR="008E793A" w:rsidRPr="008E793A" w:rsidRDefault="008E793A" w:rsidP="00A96509">
      <w:pPr>
        <w:spacing w:after="0" w:line="240" w:lineRule="auto"/>
        <w:ind w:left="1440" w:hanging="1440"/>
        <w:jc w:val="both"/>
        <w:rPr>
          <w:rFonts w:ascii="Times New Roman" w:eastAsia="Aptos" w:hAnsi="Times New Roman" w:cs="Times New Roman"/>
          <w:sz w:val="24"/>
          <w:szCs w:val="24"/>
          <w:lang w:val="en-ID"/>
        </w:rPr>
      </w:pPr>
      <w:r w:rsidRPr="008E793A">
        <w:rPr>
          <w:rFonts w:ascii="Times New Roman" w:eastAsia="Aptos" w:hAnsi="Times New Roman" w:cs="Times New Roman"/>
          <w:sz w:val="24"/>
          <w:szCs w:val="24"/>
          <w:lang w:val="en-ID"/>
        </w:rPr>
        <w:t>Handayanto, E., &amp; Hairiah, K. (2007). </w:t>
      </w:r>
      <w:r w:rsidRPr="008E793A">
        <w:rPr>
          <w:rFonts w:ascii="Times New Roman" w:eastAsia="Aptos" w:hAnsi="Times New Roman" w:cs="Times New Roman"/>
          <w:i/>
          <w:iCs/>
          <w:sz w:val="24"/>
          <w:szCs w:val="24"/>
          <w:lang w:val="en-ID"/>
        </w:rPr>
        <w:t>Biologi Tanah Landasan Pengelolaan Tanah Sehat</w:t>
      </w:r>
      <w:r w:rsidRPr="008E793A">
        <w:rPr>
          <w:rFonts w:ascii="Times New Roman" w:eastAsia="Aptos" w:hAnsi="Times New Roman" w:cs="Times New Roman"/>
          <w:sz w:val="24"/>
          <w:szCs w:val="24"/>
          <w:lang w:val="en-ID"/>
        </w:rPr>
        <w:t>. Pustaka Adipura.</w:t>
      </w:r>
    </w:p>
    <w:p w14:paraId="3FC310FF" w14:textId="77777777" w:rsidR="008E793A" w:rsidRPr="008E793A" w:rsidRDefault="008E793A" w:rsidP="00A96509">
      <w:pPr>
        <w:spacing w:after="0" w:line="240" w:lineRule="auto"/>
        <w:ind w:left="1440" w:hanging="1440"/>
        <w:jc w:val="both"/>
        <w:rPr>
          <w:rFonts w:ascii="Times New Roman" w:eastAsia="Aptos" w:hAnsi="Times New Roman" w:cs="Times New Roman"/>
          <w:sz w:val="24"/>
          <w:szCs w:val="24"/>
          <w:lang w:val="en-ID"/>
        </w:rPr>
      </w:pPr>
      <w:r w:rsidRPr="008E793A">
        <w:rPr>
          <w:rFonts w:ascii="Times New Roman" w:eastAsia="Aptos" w:hAnsi="Times New Roman" w:cs="Times New Roman"/>
          <w:sz w:val="24"/>
          <w:szCs w:val="24"/>
          <w:lang w:val="en-ID"/>
        </w:rPr>
        <w:t>Hasnelly, H. (2023). Respon Tanaman Selada (</w:t>
      </w:r>
      <w:r w:rsidRPr="008E793A">
        <w:rPr>
          <w:rFonts w:ascii="Times New Roman" w:eastAsia="Aptos" w:hAnsi="Times New Roman" w:cs="Times New Roman"/>
          <w:i/>
          <w:iCs/>
          <w:sz w:val="24"/>
          <w:szCs w:val="24"/>
          <w:lang w:val="en-ID"/>
        </w:rPr>
        <w:t>Lactuca Sativa</w:t>
      </w:r>
      <w:r w:rsidRPr="008E793A">
        <w:rPr>
          <w:rFonts w:ascii="Times New Roman" w:eastAsia="Aptos" w:hAnsi="Times New Roman" w:cs="Times New Roman"/>
          <w:sz w:val="24"/>
          <w:szCs w:val="24"/>
          <w:lang w:val="en-ID"/>
        </w:rPr>
        <w:t> L.) terhadap Pupuk Kandang Sapi dan Konsentrasi Pupuk Organik Cair (POC). </w:t>
      </w:r>
      <w:r w:rsidRPr="008E793A">
        <w:rPr>
          <w:rFonts w:ascii="Times New Roman" w:eastAsia="Aptos" w:hAnsi="Times New Roman" w:cs="Times New Roman"/>
          <w:i/>
          <w:iCs/>
          <w:sz w:val="24"/>
          <w:szCs w:val="24"/>
          <w:lang w:val="en-ID"/>
        </w:rPr>
        <w:t>Jurnal Sains Agro</w:t>
      </w:r>
      <w:r w:rsidRPr="008E793A">
        <w:rPr>
          <w:rFonts w:ascii="Times New Roman" w:eastAsia="Aptos" w:hAnsi="Times New Roman" w:cs="Times New Roman"/>
          <w:sz w:val="24"/>
          <w:szCs w:val="24"/>
          <w:lang w:val="en-ID"/>
        </w:rPr>
        <w:t>, 8(1), 13-25.</w:t>
      </w:r>
    </w:p>
    <w:p w14:paraId="396FE652" w14:textId="77777777" w:rsidR="008E793A" w:rsidRPr="008E793A" w:rsidRDefault="008E793A" w:rsidP="00A96509">
      <w:pPr>
        <w:spacing w:after="0" w:line="240" w:lineRule="auto"/>
        <w:ind w:left="1440" w:hanging="1440"/>
        <w:jc w:val="both"/>
        <w:rPr>
          <w:rFonts w:ascii="Times New Roman" w:eastAsia="Aptos" w:hAnsi="Times New Roman" w:cs="Times New Roman"/>
          <w:sz w:val="24"/>
          <w:szCs w:val="24"/>
          <w:lang w:val="en-ID"/>
        </w:rPr>
      </w:pPr>
      <w:r w:rsidRPr="008E793A">
        <w:rPr>
          <w:rFonts w:ascii="Times New Roman" w:eastAsia="Aptos" w:hAnsi="Times New Roman" w:cs="Times New Roman"/>
          <w:sz w:val="24"/>
          <w:szCs w:val="24"/>
          <w:lang w:val="en-ID"/>
        </w:rPr>
        <w:t>Kurniawan, P., &amp; Rauf, A. (2023). Pertumbuhan tanaman selada (</w:t>
      </w:r>
      <w:r w:rsidRPr="008E793A">
        <w:rPr>
          <w:rFonts w:ascii="Times New Roman" w:eastAsia="Aptos" w:hAnsi="Times New Roman" w:cs="Times New Roman"/>
          <w:i/>
          <w:iCs/>
          <w:sz w:val="24"/>
          <w:szCs w:val="24"/>
          <w:lang w:val="en-ID"/>
        </w:rPr>
        <w:t>Lactuca sativa</w:t>
      </w:r>
      <w:r w:rsidRPr="008E793A">
        <w:rPr>
          <w:rFonts w:ascii="Times New Roman" w:eastAsia="Aptos" w:hAnsi="Times New Roman" w:cs="Times New Roman"/>
          <w:sz w:val="24"/>
          <w:szCs w:val="24"/>
          <w:lang w:val="en-ID"/>
        </w:rPr>
        <w:t> L.) pada pemberian beragam pupuk organik cair. </w:t>
      </w:r>
      <w:r w:rsidRPr="008E793A">
        <w:rPr>
          <w:rFonts w:ascii="Times New Roman" w:eastAsia="Aptos" w:hAnsi="Times New Roman" w:cs="Times New Roman"/>
          <w:i/>
          <w:iCs/>
          <w:sz w:val="24"/>
          <w:szCs w:val="24"/>
          <w:lang w:val="en-ID"/>
        </w:rPr>
        <w:t>Agrotekbis: Jurnal Ilmu Pertanian</w:t>
      </w:r>
      <w:r w:rsidRPr="008E793A">
        <w:rPr>
          <w:rFonts w:ascii="Times New Roman" w:eastAsia="Aptos" w:hAnsi="Times New Roman" w:cs="Times New Roman"/>
          <w:sz w:val="24"/>
          <w:szCs w:val="24"/>
          <w:lang w:val="en-ID"/>
        </w:rPr>
        <w:t>, 11(5), 1343-1351.</w:t>
      </w:r>
    </w:p>
    <w:p w14:paraId="14E3AFE8" w14:textId="77777777" w:rsidR="008E793A" w:rsidRPr="008E793A" w:rsidRDefault="008E793A" w:rsidP="00A96509">
      <w:pPr>
        <w:spacing w:after="0" w:line="240" w:lineRule="auto"/>
        <w:ind w:left="1440" w:hanging="1440"/>
        <w:jc w:val="both"/>
        <w:rPr>
          <w:rFonts w:ascii="Times New Roman" w:eastAsia="Aptos" w:hAnsi="Times New Roman" w:cs="Times New Roman"/>
          <w:sz w:val="24"/>
          <w:szCs w:val="24"/>
          <w:lang w:val="en-ID"/>
        </w:rPr>
      </w:pPr>
      <w:r w:rsidRPr="008E793A">
        <w:rPr>
          <w:rFonts w:ascii="Times New Roman" w:eastAsia="Aptos" w:hAnsi="Times New Roman" w:cs="Times New Roman"/>
          <w:sz w:val="24"/>
          <w:szCs w:val="24"/>
          <w:lang w:val="en-ID"/>
        </w:rPr>
        <w:t>La Paz, A., Muñoz, L., &amp; Quiroz, R. (2022). Plant growth-promoting </w:t>
      </w:r>
      <w:r w:rsidRPr="008E793A">
        <w:rPr>
          <w:rFonts w:ascii="Times New Roman" w:eastAsia="Aptos" w:hAnsi="Times New Roman" w:cs="Times New Roman"/>
          <w:i/>
          <w:iCs/>
          <w:sz w:val="24"/>
          <w:szCs w:val="24"/>
          <w:lang w:val="en-ID"/>
        </w:rPr>
        <w:t>Bacillus</w:t>
      </w:r>
      <w:r w:rsidRPr="008E793A">
        <w:rPr>
          <w:rFonts w:ascii="Times New Roman" w:eastAsia="Aptos" w:hAnsi="Times New Roman" w:cs="Times New Roman"/>
          <w:sz w:val="24"/>
          <w:szCs w:val="24"/>
          <w:lang w:val="en-ID"/>
        </w:rPr>
        <w:t> strains increase root biomass and dry matter yield in maize (</w:t>
      </w:r>
      <w:r w:rsidRPr="008E793A">
        <w:rPr>
          <w:rFonts w:ascii="Times New Roman" w:eastAsia="Aptos" w:hAnsi="Times New Roman" w:cs="Times New Roman"/>
          <w:i/>
          <w:iCs/>
          <w:sz w:val="24"/>
          <w:szCs w:val="24"/>
          <w:lang w:val="en-ID"/>
        </w:rPr>
        <w:t>Zea mays</w:t>
      </w:r>
      <w:r w:rsidRPr="008E793A">
        <w:rPr>
          <w:rFonts w:ascii="Times New Roman" w:eastAsia="Aptos" w:hAnsi="Times New Roman" w:cs="Times New Roman"/>
          <w:sz w:val="24"/>
          <w:szCs w:val="24"/>
          <w:lang w:val="en-ID"/>
        </w:rPr>
        <w:t> L.). </w:t>
      </w:r>
      <w:r w:rsidRPr="008E793A">
        <w:rPr>
          <w:rFonts w:ascii="Times New Roman" w:eastAsia="Aptos" w:hAnsi="Times New Roman" w:cs="Times New Roman"/>
          <w:i/>
          <w:iCs/>
          <w:sz w:val="24"/>
          <w:szCs w:val="24"/>
          <w:lang w:val="en-ID"/>
        </w:rPr>
        <w:t>Journal of Plant Nutrition</w:t>
      </w:r>
      <w:r w:rsidRPr="008E793A">
        <w:rPr>
          <w:rFonts w:ascii="Times New Roman" w:eastAsia="Aptos" w:hAnsi="Times New Roman" w:cs="Times New Roman"/>
          <w:sz w:val="24"/>
          <w:szCs w:val="24"/>
          <w:lang w:val="en-ID"/>
        </w:rPr>
        <w:t>, 45(9), 1320-1332.</w:t>
      </w:r>
    </w:p>
    <w:p w14:paraId="7DE02222" w14:textId="77777777" w:rsidR="008E793A" w:rsidRPr="008E793A" w:rsidRDefault="008E793A" w:rsidP="00A96509">
      <w:pPr>
        <w:spacing w:after="0" w:line="240" w:lineRule="auto"/>
        <w:ind w:left="1440" w:hanging="1440"/>
        <w:jc w:val="both"/>
        <w:rPr>
          <w:rFonts w:ascii="Times New Roman" w:eastAsia="Aptos" w:hAnsi="Times New Roman" w:cs="Times New Roman"/>
          <w:sz w:val="24"/>
          <w:szCs w:val="24"/>
          <w:lang w:val="en-ID"/>
        </w:rPr>
      </w:pPr>
      <w:r w:rsidRPr="008E793A">
        <w:rPr>
          <w:rFonts w:ascii="Times New Roman" w:eastAsia="Aptos" w:hAnsi="Times New Roman" w:cs="Times New Roman"/>
          <w:sz w:val="24"/>
          <w:szCs w:val="24"/>
          <w:lang w:val="en-ID"/>
        </w:rPr>
        <w:t>Lamawulo, K., Rehatta, H., &amp; Nendissa, J. I. (2017). Pengaruh media tanam dan konsentrasi pupuk organik cair terhadap pertumbuhan dan produksi tanaman selada merah (</w:t>
      </w:r>
      <w:r w:rsidRPr="008E793A">
        <w:rPr>
          <w:rFonts w:ascii="Times New Roman" w:eastAsia="Aptos" w:hAnsi="Times New Roman" w:cs="Times New Roman"/>
          <w:i/>
          <w:iCs/>
          <w:sz w:val="24"/>
          <w:szCs w:val="24"/>
          <w:lang w:val="en-ID"/>
        </w:rPr>
        <w:t>Lactuca sativa</w:t>
      </w:r>
      <w:r w:rsidRPr="008E793A">
        <w:rPr>
          <w:rFonts w:ascii="Times New Roman" w:eastAsia="Aptos" w:hAnsi="Times New Roman" w:cs="Times New Roman"/>
          <w:sz w:val="24"/>
          <w:szCs w:val="24"/>
          <w:lang w:val="en-ID"/>
        </w:rPr>
        <w:t> L.). </w:t>
      </w:r>
      <w:r w:rsidRPr="008E793A">
        <w:rPr>
          <w:rFonts w:ascii="Times New Roman" w:eastAsia="Aptos" w:hAnsi="Times New Roman" w:cs="Times New Roman"/>
          <w:i/>
          <w:iCs/>
          <w:sz w:val="24"/>
          <w:szCs w:val="24"/>
          <w:lang w:val="en-ID"/>
        </w:rPr>
        <w:t>Jurnal Budidaya Pertanian</w:t>
      </w:r>
      <w:r w:rsidRPr="008E793A">
        <w:rPr>
          <w:rFonts w:ascii="Times New Roman" w:eastAsia="Aptos" w:hAnsi="Times New Roman" w:cs="Times New Roman"/>
          <w:sz w:val="24"/>
          <w:szCs w:val="24"/>
          <w:lang w:val="en-ID"/>
        </w:rPr>
        <w:t>, 13(1), 53-63.</w:t>
      </w:r>
    </w:p>
    <w:p w14:paraId="1A8A5DCD" w14:textId="77777777" w:rsidR="008E793A" w:rsidRPr="008E793A" w:rsidRDefault="008E793A" w:rsidP="00A96509">
      <w:pPr>
        <w:spacing w:after="0" w:line="240" w:lineRule="auto"/>
        <w:ind w:left="1440" w:hanging="1440"/>
        <w:jc w:val="both"/>
        <w:rPr>
          <w:rFonts w:ascii="Times New Roman" w:eastAsia="Aptos" w:hAnsi="Times New Roman" w:cs="Times New Roman"/>
          <w:sz w:val="24"/>
          <w:szCs w:val="24"/>
          <w:lang w:val="en-ID"/>
        </w:rPr>
      </w:pPr>
      <w:r w:rsidRPr="008E793A">
        <w:rPr>
          <w:rFonts w:ascii="Times New Roman" w:eastAsia="Aptos" w:hAnsi="Times New Roman" w:cs="Times New Roman"/>
          <w:sz w:val="24"/>
          <w:szCs w:val="24"/>
          <w:lang w:val="en-ID"/>
        </w:rPr>
        <w:t>Meriaty, M. (2021). Pertumbuhan dan hasil tanaman selada (</w:t>
      </w:r>
      <w:r w:rsidRPr="008E793A">
        <w:rPr>
          <w:rFonts w:ascii="Times New Roman" w:eastAsia="Aptos" w:hAnsi="Times New Roman" w:cs="Times New Roman"/>
          <w:i/>
          <w:iCs/>
          <w:sz w:val="24"/>
          <w:szCs w:val="24"/>
          <w:lang w:val="en-ID"/>
        </w:rPr>
        <w:t>Lactuca sativa</w:t>
      </w:r>
      <w:r w:rsidRPr="008E793A">
        <w:rPr>
          <w:rFonts w:ascii="Times New Roman" w:eastAsia="Aptos" w:hAnsi="Times New Roman" w:cs="Times New Roman"/>
          <w:sz w:val="24"/>
          <w:szCs w:val="24"/>
          <w:lang w:val="en-ID"/>
        </w:rPr>
        <w:t> L.) [Artikel tidak diterbitkan].</w:t>
      </w:r>
    </w:p>
    <w:p w14:paraId="493D473B" w14:textId="77777777" w:rsidR="008E793A" w:rsidRPr="008E793A" w:rsidRDefault="008E793A" w:rsidP="00A96509">
      <w:pPr>
        <w:spacing w:after="0" w:line="240" w:lineRule="auto"/>
        <w:ind w:left="1440" w:hanging="1440"/>
        <w:jc w:val="both"/>
        <w:rPr>
          <w:rFonts w:ascii="Times New Roman" w:eastAsia="Aptos" w:hAnsi="Times New Roman" w:cs="Times New Roman"/>
          <w:sz w:val="24"/>
          <w:szCs w:val="24"/>
          <w:lang w:val="en-ID"/>
        </w:rPr>
      </w:pPr>
      <w:r w:rsidRPr="008E793A">
        <w:rPr>
          <w:rFonts w:ascii="Times New Roman" w:eastAsia="Aptos" w:hAnsi="Times New Roman" w:cs="Times New Roman"/>
          <w:sz w:val="24"/>
          <w:szCs w:val="24"/>
          <w:lang w:val="en-ID"/>
        </w:rPr>
        <w:t>Nurhidayati. (2021). Pengaruh aplikasi vermikompos dan pupuk organik cair terhadap pertumbuhan selada merah. [Artikel tidak diterbitkan].</w:t>
      </w:r>
    </w:p>
    <w:p w14:paraId="4EE28065" w14:textId="77777777" w:rsidR="008E793A" w:rsidRPr="008E793A" w:rsidRDefault="008E793A" w:rsidP="00A96509">
      <w:pPr>
        <w:spacing w:after="0" w:line="240" w:lineRule="auto"/>
        <w:ind w:left="1440" w:hanging="1440"/>
        <w:jc w:val="both"/>
        <w:rPr>
          <w:rFonts w:ascii="Times New Roman" w:eastAsia="Aptos" w:hAnsi="Times New Roman" w:cs="Times New Roman"/>
          <w:sz w:val="24"/>
          <w:szCs w:val="24"/>
          <w:lang w:val="en-ID"/>
        </w:rPr>
      </w:pPr>
      <w:r w:rsidRPr="008E793A">
        <w:rPr>
          <w:rFonts w:ascii="Times New Roman" w:eastAsia="Aptos" w:hAnsi="Times New Roman" w:cs="Times New Roman"/>
          <w:sz w:val="24"/>
          <w:szCs w:val="24"/>
          <w:lang w:val="en-ID"/>
        </w:rPr>
        <w:t>Rohmah, N. (2009). Respon Tiga Kultivar Selada pada Tingkat Kerapatan Tanaman yang Berbeda [Skripsi, Universitas Brawijaya].</w:t>
      </w:r>
    </w:p>
    <w:p w14:paraId="626473FD" w14:textId="77777777" w:rsidR="008E793A" w:rsidRPr="008E793A" w:rsidRDefault="008E793A" w:rsidP="00A96509">
      <w:pPr>
        <w:spacing w:after="0" w:line="240" w:lineRule="auto"/>
        <w:ind w:left="1440" w:hanging="1440"/>
        <w:jc w:val="both"/>
        <w:rPr>
          <w:rFonts w:ascii="Times New Roman" w:eastAsia="Aptos" w:hAnsi="Times New Roman" w:cs="Times New Roman"/>
          <w:sz w:val="24"/>
          <w:szCs w:val="24"/>
          <w:lang w:val="en-ID"/>
        </w:rPr>
      </w:pPr>
      <w:r w:rsidRPr="008E793A">
        <w:rPr>
          <w:rFonts w:ascii="Times New Roman" w:eastAsia="Aptos" w:hAnsi="Times New Roman" w:cs="Times New Roman"/>
          <w:sz w:val="24"/>
          <w:szCs w:val="24"/>
          <w:lang w:val="en-ID"/>
        </w:rPr>
        <w:t>Rukmana, H. R. (1994). </w:t>
      </w:r>
      <w:r w:rsidRPr="008E793A">
        <w:rPr>
          <w:rFonts w:ascii="Times New Roman" w:eastAsia="Aptos" w:hAnsi="Times New Roman" w:cs="Times New Roman"/>
          <w:i/>
          <w:iCs/>
          <w:sz w:val="24"/>
          <w:szCs w:val="24"/>
          <w:lang w:val="en-ID"/>
        </w:rPr>
        <w:t>Bertanam Selada dan Andewi</w:t>
      </w:r>
      <w:r w:rsidRPr="008E793A">
        <w:rPr>
          <w:rFonts w:ascii="Times New Roman" w:eastAsia="Aptos" w:hAnsi="Times New Roman" w:cs="Times New Roman"/>
          <w:sz w:val="24"/>
          <w:szCs w:val="24"/>
          <w:lang w:val="en-ID"/>
        </w:rPr>
        <w:t>. Kanisius.</w:t>
      </w:r>
    </w:p>
    <w:p w14:paraId="42C28DD2" w14:textId="77777777" w:rsidR="008E793A" w:rsidRPr="008E793A" w:rsidRDefault="008E793A" w:rsidP="00A96509">
      <w:pPr>
        <w:spacing w:after="0" w:line="240" w:lineRule="auto"/>
        <w:ind w:left="1440" w:hanging="1440"/>
        <w:jc w:val="both"/>
        <w:rPr>
          <w:rFonts w:ascii="Times New Roman" w:eastAsia="Aptos" w:hAnsi="Times New Roman" w:cs="Times New Roman"/>
          <w:sz w:val="24"/>
          <w:szCs w:val="24"/>
          <w:lang w:val="en-ID"/>
        </w:rPr>
      </w:pPr>
      <w:r w:rsidRPr="008E793A">
        <w:rPr>
          <w:rFonts w:ascii="Times New Roman" w:eastAsia="Aptos" w:hAnsi="Times New Roman" w:cs="Times New Roman"/>
          <w:sz w:val="24"/>
          <w:szCs w:val="24"/>
          <w:lang w:val="en-ID"/>
        </w:rPr>
        <w:t>Simanungkalit, R. D. M. (2006). </w:t>
      </w:r>
      <w:r w:rsidRPr="008E793A">
        <w:rPr>
          <w:rFonts w:ascii="Times New Roman" w:eastAsia="Aptos" w:hAnsi="Times New Roman" w:cs="Times New Roman"/>
          <w:i/>
          <w:iCs/>
          <w:sz w:val="24"/>
          <w:szCs w:val="24"/>
          <w:lang w:val="en-ID"/>
        </w:rPr>
        <w:t>Prospek Pupuk Organik dan Pupuk Hayati di Indonesia</w:t>
      </w:r>
      <w:r w:rsidRPr="008E793A">
        <w:rPr>
          <w:rFonts w:ascii="Times New Roman" w:eastAsia="Aptos" w:hAnsi="Times New Roman" w:cs="Times New Roman"/>
          <w:sz w:val="24"/>
          <w:szCs w:val="24"/>
          <w:lang w:val="en-ID"/>
        </w:rPr>
        <w:t>. Balai Besar Penelitian dan Pengembangan Sumberdaya Lahan Pertanian.</w:t>
      </w:r>
    </w:p>
    <w:p w14:paraId="3CC7941F" w14:textId="77777777" w:rsidR="008E793A" w:rsidRPr="008E793A" w:rsidRDefault="008E793A" w:rsidP="00A96509">
      <w:pPr>
        <w:spacing w:after="0" w:line="240" w:lineRule="auto"/>
        <w:ind w:left="1440" w:hanging="1440"/>
        <w:jc w:val="both"/>
        <w:rPr>
          <w:rFonts w:ascii="Times New Roman" w:eastAsia="Aptos" w:hAnsi="Times New Roman" w:cs="Times New Roman"/>
          <w:sz w:val="24"/>
          <w:szCs w:val="24"/>
          <w:lang w:val="en-ID"/>
        </w:rPr>
      </w:pPr>
      <w:r w:rsidRPr="008E793A">
        <w:rPr>
          <w:rFonts w:ascii="Times New Roman" w:eastAsia="Aptos" w:hAnsi="Times New Roman" w:cs="Times New Roman"/>
          <w:sz w:val="24"/>
          <w:szCs w:val="24"/>
          <w:lang w:val="en-ID"/>
        </w:rPr>
        <w:t>Widawati, S., &amp; Suliasih. (2006). Populasi Bakteri Pelarut Fosfat (BPF) di Cikaniki, Gunung Botol, dan Ciptarasa, Serta Kemampuannya Melarutkan P Terikat di Media Pikovskaya Padat. </w:t>
      </w:r>
      <w:r w:rsidRPr="008E793A">
        <w:rPr>
          <w:rFonts w:ascii="Times New Roman" w:eastAsia="Aptos" w:hAnsi="Times New Roman" w:cs="Times New Roman"/>
          <w:i/>
          <w:iCs/>
          <w:sz w:val="24"/>
          <w:szCs w:val="24"/>
          <w:lang w:val="en-ID"/>
        </w:rPr>
        <w:t>Biodiversitas</w:t>
      </w:r>
      <w:r w:rsidRPr="008E793A">
        <w:rPr>
          <w:rFonts w:ascii="Times New Roman" w:eastAsia="Aptos" w:hAnsi="Times New Roman" w:cs="Times New Roman"/>
          <w:sz w:val="24"/>
          <w:szCs w:val="24"/>
          <w:lang w:val="en-ID"/>
        </w:rPr>
        <w:t>, 7(2), 109-113.</w:t>
      </w:r>
    </w:p>
    <w:p w14:paraId="4F8A3324" w14:textId="77777777" w:rsidR="008E793A" w:rsidRPr="008E793A" w:rsidRDefault="008E793A" w:rsidP="00A96509">
      <w:pPr>
        <w:spacing w:after="0" w:line="240" w:lineRule="auto"/>
        <w:ind w:left="1440" w:hanging="1440"/>
        <w:jc w:val="both"/>
        <w:rPr>
          <w:rFonts w:ascii="Times New Roman" w:eastAsia="Aptos" w:hAnsi="Times New Roman" w:cs="Times New Roman"/>
          <w:sz w:val="24"/>
          <w:szCs w:val="24"/>
          <w:lang w:val="en-ID"/>
        </w:rPr>
      </w:pPr>
      <w:r w:rsidRPr="008E793A">
        <w:rPr>
          <w:rFonts w:ascii="Times New Roman" w:eastAsia="Aptos" w:hAnsi="Times New Roman" w:cs="Times New Roman"/>
          <w:sz w:val="24"/>
          <w:szCs w:val="24"/>
          <w:lang w:val="en-ID"/>
        </w:rPr>
        <w:t>Wijaya, A., &amp; Fajriani, S. (2022). Pertumbuhan dan Hasil Selada (</w:t>
      </w:r>
      <w:r w:rsidRPr="008E793A">
        <w:rPr>
          <w:rFonts w:ascii="Times New Roman" w:eastAsia="Aptos" w:hAnsi="Times New Roman" w:cs="Times New Roman"/>
          <w:i/>
          <w:iCs/>
          <w:sz w:val="24"/>
          <w:szCs w:val="24"/>
          <w:lang w:val="en-ID"/>
        </w:rPr>
        <w:t>Lactuca sativa</w:t>
      </w:r>
      <w:r w:rsidRPr="008E793A">
        <w:rPr>
          <w:rFonts w:ascii="Times New Roman" w:eastAsia="Aptos" w:hAnsi="Times New Roman" w:cs="Times New Roman"/>
          <w:sz w:val="24"/>
          <w:szCs w:val="24"/>
          <w:lang w:val="en-ID"/>
        </w:rPr>
        <w:t> L.) pada Metode Hidroponik Sistem Sumbu dengan Kerapatan Naungan dan Konsentrasi Nutrisi yang Berbeda. </w:t>
      </w:r>
      <w:r w:rsidRPr="008E793A">
        <w:rPr>
          <w:rFonts w:ascii="Times New Roman" w:eastAsia="Aptos" w:hAnsi="Times New Roman" w:cs="Times New Roman"/>
          <w:i/>
          <w:iCs/>
          <w:sz w:val="24"/>
          <w:szCs w:val="24"/>
          <w:lang w:val="en-ID"/>
        </w:rPr>
        <w:t>Jurnal Produksi Tanaman</w:t>
      </w:r>
      <w:r w:rsidRPr="008E793A">
        <w:rPr>
          <w:rFonts w:ascii="Times New Roman" w:eastAsia="Aptos" w:hAnsi="Times New Roman" w:cs="Times New Roman"/>
          <w:sz w:val="24"/>
          <w:szCs w:val="24"/>
          <w:lang w:val="en-ID"/>
        </w:rPr>
        <w:t>, 10(10), 541-549.</w:t>
      </w:r>
    </w:p>
    <w:p w14:paraId="5AD56205" w14:textId="13B24FE9" w:rsidR="008E793A" w:rsidRPr="0003199C" w:rsidRDefault="008E793A" w:rsidP="00A96509">
      <w:pPr>
        <w:spacing w:after="0" w:line="240" w:lineRule="auto"/>
        <w:ind w:left="1440" w:hanging="1440"/>
        <w:jc w:val="both"/>
        <w:rPr>
          <w:rFonts w:ascii="Times New Roman" w:eastAsia="Aptos" w:hAnsi="Times New Roman" w:cs="Times New Roman"/>
          <w:sz w:val="24"/>
          <w:szCs w:val="24"/>
          <w:lang w:val="en-ID"/>
        </w:rPr>
      </w:pPr>
      <w:r w:rsidRPr="008E793A">
        <w:rPr>
          <w:rFonts w:ascii="Times New Roman" w:eastAsia="Aptos" w:hAnsi="Times New Roman" w:cs="Times New Roman"/>
          <w:sz w:val="24"/>
          <w:szCs w:val="24"/>
          <w:lang w:val="en-ID"/>
        </w:rPr>
        <w:t>Zhanyuan, Y., Xiangdong, Z., &amp; Jiawei, Y. (2020). Bacillus and application thereof in reduction and resourceful production of organic fertilizer from kitchen wastes [Paten].</w:t>
      </w:r>
      <w:r w:rsidRPr="008E793A">
        <w:rPr>
          <w:rFonts w:ascii="Times New Roman" w:eastAsia="Aptos" w:hAnsi="Times New Roman" w:cs="Times New Roman"/>
          <w:sz w:val="24"/>
          <w:szCs w:val="24"/>
          <w:lang w:val="id-ID"/>
        </w:rPr>
        <w:t>.</w:t>
      </w:r>
    </w:p>
    <w:sectPr w:rsidR="008E793A" w:rsidRPr="0003199C" w:rsidSect="0003199C">
      <w:headerReference w:type="default" r:id="rId7"/>
      <w:pgSz w:w="12240" w:h="15840"/>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9AA64" w14:textId="77777777" w:rsidR="00AB66E8" w:rsidRDefault="00AB66E8" w:rsidP="00A96509">
      <w:pPr>
        <w:spacing w:after="0" w:line="240" w:lineRule="auto"/>
      </w:pPr>
      <w:r>
        <w:separator/>
      </w:r>
    </w:p>
  </w:endnote>
  <w:endnote w:type="continuationSeparator" w:id="0">
    <w:p w14:paraId="36CE32A5" w14:textId="77777777" w:rsidR="00AB66E8" w:rsidRDefault="00AB66E8" w:rsidP="00A96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DED62" w14:textId="77777777" w:rsidR="00AB66E8" w:rsidRDefault="00AB66E8" w:rsidP="00A96509">
      <w:pPr>
        <w:spacing w:after="0" w:line="240" w:lineRule="auto"/>
      </w:pPr>
      <w:r>
        <w:separator/>
      </w:r>
    </w:p>
  </w:footnote>
  <w:footnote w:type="continuationSeparator" w:id="0">
    <w:p w14:paraId="441EC84D" w14:textId="77777777" w:rsidR="00AB66E8" w:rsidRDefault="00AB66E8" w:rsidP="00A96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AB10B" w14:textId="77777777" w:rsidR="00A96509" w:rsidRPr="000A4DC1" w:rsidRDefault="00A96509" w:rsidP="00A96509">
    <w:pPr>
      <w:rPr>
        <w:rFonts w:ascii="Calibri" w:eastAsia="Calibri" w:hAnsi="Calibri" w:cs="Calibri"/>
        <w:szCs w:val="24"/>
      </w:rPr>
    </w:pPr>
    <w:r w:rsidRPr="000A4DC1">
      <w:rPr>
        <w:rFonts w:ascii="Calibri" w:eastAsia="Calibri" w:hAnsi="Calibri" w:cs="Calibri"/>
        <w:noProof/>
        <w:szCs w:val="24"/>
      </w:rPr>
      <w:drawing>
        <wp:anchor distT="0" distB="0" distL="0" distR="0" simplePos="0" relativeHeight="251659264" behindDoc="1" locked="0" layoutInCell="1" hidden="0" allowOverlap="1" wp14:anchorId="1056D5C1" wp14:editId="6E531006">
          <wp:simplePos x="0" y="0"/>
          <wp:positionH relativeFrom="page">
            <wp:posOffset>5336001</wp:posOffset>
          </wp:positionH>
          <wp:positionV relativeFrom="page">
            <wp:posOffset>400685</wp:posOffset>
          </wp:positionV>
          <wp:extent cx="1073593" cy="866775"/>
          <wp:effectExtent l="0" t="0" r="0" b="0"/>
          <wp:wrapNone/>
          <wp:docPr id="95773285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0A4DC1">
      <w:rPr>
        <w:rFonts w:ascii="Calibri" w:eastAsia="Calibri" w:hAnsi="Calibri" w:cs="Calibri"/>
        <w:szCs w:val="24"/>
      </w:rPr>
      <w:t>Prosiding Seminar Nasional</w:t>
    </w:r>
    <w:r w:rsidRPr="000A4DC1">
      <w:rPr>
        <w:rFonts w:ascii="Calibri" w:eastAsia="Calibri" w:hAnsi="Calibri" w:cs="Calibri"/>
        <w:szCs w:val="24"/>
      </w:rPr>
      <w:br/>
      <w:t>Pendidikan, Saintek, Sosial dan Hukum (PSSH)</w:t>
    </w:r>
    <w:r w:rsidRPr="000A4DC1">
      <w:rPr>
        <w:rFonts w:ascii="Calibri" w:eastAsia="Calibri" w:hAnsi="Calibri" w:cs="Calibri"/>
        <w:szCs w:val="24"/>
      </w:rPr>
      <w:br/>
      <w:t xml:space="preserve">E-ISSN : </w:t>
    </w:r>
    <w:r w:rsidRPr="000A4DC1">
      <w:rPr>
        <w:rFonts w:ascii="Calibri" w:eastAsia="Calibri" w:hAnsi="Calibri" w:cs="Calibri"/>
        <w:szCs w:val="24"/>
        <w:u w:val="single"/>
      </w:rPr>
      <w:t>2830-361X</w:t>
    </w:r>
    <w:r w:rsidRPr="000A4DC1">
      <w:rPr>
        <w:rFonts w:ascii="Calibri" w:eastAsia="Calibri" w:hAnsi="Calibri" w:cs="Calibri"/>
        <w:szCs w:val="24"/>
      </w:rPr>
      <w:t>, Volume 5, Maret 2026</w:t>
    </w:r>
    <w:r w:rsidRPr="000A4DC1">
      <w:rPr>
        <w:rFonts w:ascii="Calibri" w:eastAsia="Calibri" w:hAnsi="Calibri" w:cs="Calibri"/>
        <w:szCs w:val="24"/>
      </w:rPr>
      <w:br/>
      <w:t xml:space="preserve">Homepage : </w:t>
    </w:r>
    <w:hyperlink r:id="rId2" w:history="1">
      <w:r w:rsidRPr="000A4DC1">
        <w:rPr>
          <w:rFonts w:ascii="Calibri" w:eastAsia="Calibri" w:hAnsi="Calibri" w:cs="Calibri"/>
          <w:color w:val="0563C1"/>
          <w:szCs w:val="24"/>
          <w:u w:val="single"/>
        </w:rPr>
        <w:t>https://jurnal.semnaspssh.com/index.php/pssh</w:t>
      </w:r>
    </w:hyperlink>
  </w:p>
  <w:p w14:paraId="3D2E3F26" w14:textId="77777777" w:rsidR="00A96509" w:rsidRDefault="00A965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26C81"/>
    <w:multiLevelType w:val="multilevel"/>
    <w:tmpl w:val="DC068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2E6FD3"/>
    <w:multiLevelType w:val="multilevel"/>
    <w:tmpl w:val="68FAB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F070B8"/>
    <w:multiLevelType w:val="multilevel"/>
    <w:tmpl w:val="32043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295101D"/>
    <w:multiLevelType w:val="multilevel"/>
    <w:tmpl w:val="CF7EC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1420447">
    <w:abstractNumId w:val="1"/>
  </w:num>
  <w:num w:numId="2" w16cid:durableId="1497913852">
    <w:abstractNumId w:val="0"/>
  </w:num>
  <w:num w:numId="3" w16cid:durableId="5715129">
    <w:abstractNumId w:val="3"/>
  </w:num>
  <w:num w:numId="4" w16cid:durableId="1530334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99C"/>
    <w:rsid w:val="0003199C"/>
    <w:rsid w:val="00070798"/>
    <w:rsid w:val="000E32A9"/>
    <w:rsid w:val="001329B7"/>
    <w:rsid w:val="00161E47"/>
    <w:rsid w:val="001B3F26"/>
    <w:rsid w:val="001D687B"/>
    <w:rsid w:val="001F4144"/>
    <w:rsid w:val="00202691"/>
    <w:rsid w:val="002B09E0"/>
    <w:rsid w:val="003C799E"/>
    <w:rsid w:val="003D71DD"/>
    <w:rsid w:val="004870BD"/>
    <w:rsid w:val="004F39DA"/>
    <w:rsid w:val="004F5CFC"/>
    <w:rsid w:val="005006F8"/>
    <w:rsid w:val="0054111E"/>
    <w:rsid w:val="005D76A8"/>
    <w:rsid w:val="006907D3"/>
    <w:rsid w:val="007309C4"/>
    <w:rsid w:val="00771669"/>
    <w:rsid w:val="0081760C"/>
    <w:rsid w:val="00825A02"/>
    <w:rsid w:val="008E793A"/>
    <w:rsid w:val="009B5D25"/>
    <w:rsid w:val="009C058E"/>
    <w:rsid w:val="00A05B32"/>
    <w:rsid w:val="00A44878"/>
    <w:rsid w:val="00A96509"/>
    <w:rsid w:val="00AB66E8"/>
    <w:rsid w:val="00B6688A"/>
    <w:rsid w:val="00BC68A1"/>
    <w:rsid w:val="00C10658"/>
    <w:rsid w:val="00C62C7F"/>
    <w:rsid w:val="00D0124E"/>
    <w:rsid w:val="00D53C68"/>
    <w:rsid w:val="00F731CE"/>
    <w:rsid w:val="00FD7898"/>
    <w:rsid w:val="00FE5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36330"/>
  <w15:chartTrackingRefBased/>
  <w15:docId w15:val="{7D17B816-97D0-4374-A5B0-BB6384B3C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99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3199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3199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3199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3199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319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9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9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9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99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3199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3199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3199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3199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319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9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9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99C"/>
    <w:rPr>
      <w:rFonts w:eastAsiaTheme="majorEastAsia" w:cstheme="majorBidi"/>
      <w:color w:val="272727" w:themeColor="text1" w:themeTint="D8"/>
    </w:rPr>
  </w:style>
  <w:style w:type="paragraph" w:styleId="Title">
    <w:name w:val="Title"/>
    <w:basedOn w:val="Normal"/>
    <w:next w:val="Normal"/>
    <w:link w:val="TitleChar"/>
    <w:uiPriority w:val="10"/>
    <w:qFormat/>
    <w:rsid w:val="000319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9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9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9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99C"/>
    <w:pPr>
      <w:spacing w:before="160"/>
      <w:jc w:val="center"/>
    </w:pPr>
    <w:rPr>
      <w:i/>
      <w:iCs/>
      <w:color w:val="404040" w:themeColor="text1" w:themeTint="BF"/>
    </w:rPr>
  </w:style>
  <w:style w:type="character" w:customStyle="1" w:styleId="QuoteChar">
    <w:name w:val="Quote Char"/>
    <w:basedOn w:val="DefaultParagraphFont"/>
    <w:link w:val="Quote"/>
    <w:uiPriority w:val="29"/>
    <w:rsid w:val="0003199C"/>
    <w:rPr>
      <w:i/>
      <w:iCs/>
      <w:color w:val="404040" w:themeColor="text1" w:themeTint="BF"/>
    </w:rPr>
  </w:style>
  <w:style w:type="paragraph" w:styleId="ListParagraph">
    <w:name w:val="List Paragraph"/>
    <w:basedOn w:val="Normal"/>
    <w:uiPriority w:val="34"/>
    <w:qFormat/>
    <w:rsid w:val="0003199C"/>
    <w:pPr>
      <w:ind w:left="720"/>
      <w:contextualSpacing/>
    </w:pPr>
  </w:style>
  <w:style w:type="character" w:styleId="IntenseEmphasis">
    <w:name w:val="Intense Emphasis"/>
    <w:basedOn w:val="DefaultParagraphFont"/>
    <w:uiPriority w:val="21"/>
    <w:qFormat/>
    <w:rsid w:val="0003199C"/>
    <w:rPr>
      <w:i/>
      <w:iCs/>
      <w:color w:val="2E74B5" w:themeColor="accent1" w:themeShade="BF"/>
    </w:rPr>
  </w:style>
  <w:style w:type="paragraph" w:styleId="IntenseQuote">
    <w:name w:val="Intense Quote"/>
    <w:basedOn w:val="Normal"/>
    <w:next w:val="Normal"/>
    <w:link w:val="IntenseQuoteChar"/>
    <w:uiPriority w:val="30"/>
    <w:qFormat/>
    <w:rsid w:val="0003199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3199C"/>
    <w:rPr>
      <w:i/>
      <w:iCs/>
      <w:color w:val="2E74B5" w:themeColor="accent1" w:themeShade="BF"/>
    </w:rPr>
  </w:style>
  <w:style w:type="character" w:styleId="IntenseReference">
    <w:name w:val="Intense Reference"/>
    <w:basedOn w:val="DefaultParagraphFont"/>
    <w:uiPriority w:val="32"/>
    <w:qFormat/>
    <w:rsid w:val="0003199C"/>
    <w:rPr>
      <w:b/>
      <w:bCs/>
      <w:smallCaps/>
      <w:color w:val="2E74B5" w:themeColor="accent1" w:themeShade="BF"/>
      <w:spacing w:val="5"/>
    </w:rPr>
  </w:style>
  <w:style w:type="paragraph" w:styleId="BodyText">
    <w:name w:val="Body Text"/>
    <w:basedOn w:val="Normal"/>
    <w:link w:val="BodyTextChar"/>
    <w:uiPriority w:val="1"/>
    <w:qFormat/>
    <w:rsid w:val="0003199C"/>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03199C"/>
    <w:rPr>
      <w:rFonts w:ascii="Times New Roman" w:eastAsia="Times New Roman" w:hAnsi="Times New Roman" w:cs="Times New Roman"/>
      <w:kern w:val="0"/>
      <w:sz w:val="24"/>
      <w:szCs w:val="24"/>
      <w:lang w:val="id"/>
      <w14:ligatures w14:val="none"/>
    </w:rPr>
  </w:style>
  <w:style w:type="paragraph" w:styleId="Header">
    <w:name w:val="header"/>
    <w:basedOn w:val="Normal"/>
    <w:link w:val="HeaderChar"/>
    <w:uiPriority w:val="99"/>
    <w:unhideWhenUsed/>
    <w:rsid w:val="00A965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509"/>
  </w:style>
  <w:style w:type="paragraph" w:styleId="Footer">
    <w:name w:val="footer"/>
    <w:basedOn w:val="Normal"/>
    <w:link w:val="FooterChar"/>
    <w:uiPriority w:val="99"/>
    <w:unhideWhenUsed/>
    <w:rsid w:val="00A965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5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3722</Words>
  <Characters>21219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pasaribu roy pasaribu</dc:creator>
  <cp:keywords/>
  <dc:description/>
  <cp:lastModifiedBy>ROY SIANTURI</cp:lastModifiedBy>
  <cp:revision>3</cp:revision>
  <cp:lastPrinted>2026-02-17T16:00:00Z</cp:lastPrinted>
  <dcterms:created xsi:type="dcterms:W3CDTF">2026-02-17T15:22:00Z</dcterms:created>
  <dcterms:modified xsi:type="dcterms:W3CDTF">2026-10-14T11:05:00Z</dcterms:modified>
</cp:coreProperties>
</file>