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FEB236">
      <w:pPr>
        <w:jc w:val="center"/>
        <w:rPr>
          <w:rFonts w:hint="default"/>
          <w:b/>
          <w:sz w:val="28"/>
          <w:szCs w:val="28"/>
          <w:lang w:val="en-US"/>
        </w:rPr>
      </w:pPr>
      <w:r>
        <w:rPr>
          <w:b/>
          <w:sz w:val="28"/>
          <w:szCs w:val="28"/>
        </w:rPr>
        <w:t>PENGARUH</w:t>
      </w:r>
      <w:r>
        <w:rPr>
          <w:b/>
          <w:spacing w:val="-15"/>
          <w:sz w:val="28"/>
          <w:szCs w:val="28"/>
        </w:rPr>
        <w:t xml:space="preserve"> </w:t>
      </w:r>
      <w:r>
        <w:rPr>
          <w:b/>
          <w:sz w:val="28"/>
          <w:szCs w:val="28"/>
        </w:rPr>
        <w:t>MEDIA</w:t>
      </w:r>
      <w:r>
        <w:rPr>
          <w:b/>
          <w:spacing w:val="-15"/>
          <w:sz w:val="28"/>
          <w:szCs w:val="28"/>
        </w:rPr>
        <w:t xml:space="preserve"> </w:t>
      </w:r>
      <w:r>
        <w:rPr>
          <w:b/>
          <w:sz w:val="28"/>
          <w:szCs w:val="28"/>
        </w:rPr>
        <w:t>RODA</w:t>
      </w:r>
      <w:r>
        <w:rPr>
          <w:b/>
          <w:spacing w:val="-15"/>
          <w:sz w:val="28"/>
          <w:szCs w:val="28"/>
        </w:rPr>
        <w:t xml:space="preserve"> </w:t>
      </w:r>
      <w:r>
        <w:rPr>
          <w:b/>
          <w:sz w:val="28"/>
          <w:szCs w:val="28"/>
        </w:rPr>
        <w:t>PUTAR</w:t>
      </w:r>
      <w:r>
        <w:rPr>
          <w:b/>
          <w:spacing w:val="-15"/>
          <w:sz w:val="28"/>
          <w:szCs w:val="28"/>
        </w:rPr>
        <w:t xml:space="preserve"> </w:t>
      </w:r>
      <w:r>
        <w:rPr>
          <w:b/>
          <w:sz w:val="28"/>
          <w:szCs w:val="28"/>
        </w:rPr>
        <w:t>TERHADAP</w:t>
      </w:r>
      <w:r>
        <w:rPr>
          <w:b/>
          <w:spacing w:val="-15"/>
          <w:sz w:val="28"/>
          <w:szCs w:val="28"/>
        </w:rPr>
        <w:t xml:space="preserve"> </w:t>
      </w:r>
      <w:r>
        <w:rPr>
          <w:b/>
          <w:sz w:val="28"/>
          <w:szCs w:val="28"/>
        </w:rPr>
        <w:t>HASIL</w:t>
      </w:r>
      <w:r>
        <w:rPr>
          <w:rFonts w:hint="default"/>
          <w:b/>
          <w:sz w:val="28"/>
          <w:szCs w:val="28"/>
          <w:lang w:val="en-US"/>
        </w:rPr>
        <w:t xml:space="preserve"> </w:t>
      </w:r>
      <w:r>
        <w:rPr>
          <w:b/>
          <w:sz w:val="28"/>
          <w:szCs w:val="28"/>
        </w:rPr>
        <w:t>BELAJAR SISWA KELAS IV</w:t>
      </w:r>
      <w:r>
        <w:rPr>
          <w:b/>
          <w:spacing w:val="-15"/>
          <w:sz w:val="28"/>
          <w:szCs w:val="28"/>
        </w:rPr>
        <w:t xml:space="preserve"> </w:t>
      </w:r>
      <w:r>
        <w:rPr>
          <w:b/>
          <w:sz w:val="28"/>
          <w:szCs w:val="28"/>
        </w:rPr>
        <w:t>PADA</w:t>
      </w:r>
      <w:r>
        <w:rPr>
          <w:b/>
          <w:spacing w:val="-12"/>
          <w:sz w:val="28"/>
          <w:szCs w:val="28"/>
        </w:rPr>
        <w:t xml:space="preserve"> </w:t>
      </w:r>
      <w:r>
        <w:rPr>
          <w:b/>
          <w:sz w:val="28"/>
          <w:szCs w:val="28"/>
        </w:rPr>
        <w:t>MATA</w:t>
      </w:r>
      <w:r>
        <w:rPr>
          <w:rFonts w:hint="default"/>
          <w:b/>
          <w:sz w:val="28"/>
          <w:szCs w:val="28"/>
          <w:lang w:val="en-US"/>
        </w:rPr>
        <w:t xml:space="preserve"> </w:t>
      </w:r>
      <w:r>
        <w:rPr>
          <w:b/>
          <w:sz w:val="28"/>
          <w:szCs w:val="28"/>
        </w:rPr>
        <w:t>PELAJARAN</w:t>
      </w:r>
      <w:r>
        <w:rPr>
          <w:rFonts w:hint="default"/>
          <w:b/>
          <w:sz w:val="28"/>
          <w:szCs w:val="28"/>
          <w:lang w:val="en-US"/>
        </w:rPr>
        <w:t xml:space="preserve"> </w:t>
      </w:r>
      <w:r>
        <w:rPr>
          <w:b/>
          <w:sz w:val="28"/>
          <w:szCs w:val="28"/>
        </w:rPr>
        <w:t>MATEMATIKA</w:t>
      </w:r>
      <w:r>
        <w:rPr>
          <w:b/>
          <w:spacing w:val="-9"/>
          <w:sz w:val="28"/>
          <w:szCs w:val="28"/>
        </w:rPr>
        <w:t xml:space="preserve"> </w:t>
      </w:r>
      <w:r>
        <w:rPr>
          <w:b/>
          <w:sz w:val="28"/>
          <w:szCs w:val="28"/>
        </w:rPr>
        <w:t>SD</w:t>
      </w:r>
      <w:r>
        <w:rPr>
          <w:rFonts w:hint="default"/>
          <w:b/>
          <w:sz w:val="28"/>
          <w:szCs w:val="28"/>
          <w:lang w:val="en-US"/>
        </w:rPr>
        <w:t xml:space="preserve"> </w:t>
      </w:r>
      <w:r>
        <w:rPr>
          <w:b/>
          <w:sz w:val="28"/>
          <w:szCs w:val="28"/>
        </w:rPr>
        <w:t>NEGERI  101796 PATUMBAK</w:t>
      </w:r>
      <w:r>
        <w:rPr>
          <w:rFonts w:hint="default"/>
          <w:b/>
          <w:sz w:val="28"/>
          <w:szCs w:val="28"/>
          <w:lang w:val="en-US"/>
        </w:rPr>
        <w:t xml:space="preserve"> </w:t>
      </w:r>
    </w:p>
    <w:p w14:paraId="008073AB">
      <w:pPr>
        <w:jc w:val="center"/>
        <w:rPr>
          <w:b/>
          <w:spacing w:val="-2"/>
          <w:sz w:val="28"/>
          <w:szCs w:val="28"/>
        </w:rPr>
      </w:pPr>
      <w:r>
        <w:rPr>
          <w:b/>
          <w:spacing w:val="-7"/>
          <w:sz w:val="28"/>
          <w:szCs w:val="28"/>
        </w:rPr>
        <w:t xml:space="preserve">T.P </w:t>
      </w:r>
      <w:r>
        <w:rPr>
          <w:b/>
          <w:spacing w:val="-11"/>
          <w:sz w:val="28"/>
          <w:szCs w:val="28"/>
        </w:rPr>
        <w:t xml:space="preserve"> </w:t>
      </w:r>
      <w:r>
        <w:rPr>
          <w:b/>
          <w:spacing w:val="-2"/>
          <w:sz w:val="28"/>
          <w:szCs w:val="28"/>
        </w:rPr>
        <w:t>2025/2026</w:t>
      </w:r>
    </w:p>
    <w:p w14:paraId="2EFAF311">
      <w:pPr>
        <w:jc w:val="center"/>
        <w:rPr>
          <w:b/>
          <w:spacing w:val="-2"/>
          <w:sz w:val="28"/>
          <w:szCs w:val="28"/>
        </w:rPr>
      </w:pPr>
    </w:p>
    <w:p w14:paraId="3C8EB09D">
      <w:pPr>
        <w:jc w:val="center"/>
        <w:rPr>
          <w:bCs/>
          <w:sz w:val="28"/>
          <w:szCs w:val="28"/>
          <w:lang w:val="en"/>
        </w:rPr>
      </w:pPr>
      <w:r>
        <w:rPr>
          <w:b/>
          <w:i/>
          <w:iCs/>
          <w:sz w:val="28"/>
          <w:szCs w:val="28"/>
          <w:lang w:val="en"/>
        </w:rPr>
        <w:t>THE EFFECT OF SPINNING WHEEL MEDIA ON</w:t>
      </w:r>
      <w:r>
        <w:rPr>
          <w:rFonts w:hint="default"/>
          <w:b/>
          <w:i/>
          <w:iCs/>
          <w:sz w:val="28"/>
          <w:szCs w:val="28"/>
          <w:lang w:val="en-US"/>
        </w:rPr>
        <w:t xml:space="preserve"> </w:t>
      </w:r>
      <w:r>
        <w:rPr>
          <w:b/>
          <w:i/>
          <w:iCs/>
          <w:sz w:val="28"/>
          <w:szCs w:val="28"/>
          <w:lang w:val="en"/>
        </w:rPr>
        <w:t>LEARNING</w:t>
      </w:r>
      <w:r>
        <w:rPr>
          <w:rFonts w:hint="default"/>
          <w:b/>
          <w:i/>
          <w:iCs/>
          <w:sz w:val="28"/>
          <w:szCs w:val="28"/>
          <w:lang w:val="en-US"/>
        </w:rPr>
        <w:t xml:space="preserve"> </w:t>
      </w:r>
      <w:r>
        <w:rPr>
          <w:b/>
          <w:i/>
          <w:iCs/>
          <w:sz w:val="28"/>
          <w:szCs w:val="28"/>
          <w:lang w:val="en"/>
        </w:rPr>
        <w:t>OUTCOMES OF GRADE IV STUDENTS</w:t>
      </w:r>
      <w:r>
        <w:rPr>
          <w:rFonts w:hint="default"/>
          <w:b/>
          <w:i/>
          <w:iCs/>
          <w:sz w:val="28"/>
          <w:szCs w:val="28"/>
          <w:lang w:val="en-US"/>
        </w:rPr>
        <w:t xml:space="preserve"> </w:t>
      </w:r>
      <w:r>
        <w:rPr>
          <w:b/>
          <w:i/>
          <w:iCs/>
          <w:sz w:val="28"/>
          <w:szCs w:val="28"/>
          <w:lang w:val="en"/>
        </w:rPr>
        <w:t>IN MATHEMATICS AT</w:t>
      </w:r>
      <w:r>
        <w:rPr>
          <w:rFonts w:hint="default"/>
          <w:b/>
          <w:i/>
          <w:iCs/>
          <w:sz w:val="28"/>
          <w:szCs w:val="28"/>
          <w:lang w:val="en-US"/>
        </w:rPr>
        <w:t xml:space="preserve"> </w:t>
      </w:r>
      <w:r>
        <w:rPr>
          <w:b/>
          <w:i/>
          <w:iCs/>
          <w:sz w:val="28"/>
          <w:szCs w:val="28"/>
          <w:lang w:val="en"/>
        </w:rPr>
        <w:t>STATE ELEMENTARY</w:t>
      </w:r>
      <w:r>
        <w:rPr>
          <w:rFonts w:hint="default"/>
          <w:b/>
          <w:i/>
          <w:iCs/>
          <w:sz w:val="28"/>
          <w:szCs w:val="28"/>
          <w:lang w:val="en-US"/>
        </w:rPr>
        <w:t xml:space="preserve"> </w:t>
      </w:r>
      <w:r>
        <w:rPr>
          <w:b/>
          <w:i/>
          <w:iCs/>
          <w:sz w:val="28"/>
          <w:szCs w:val="28"/>
          <w:lang w:val="en"/>
        </w:rPr>
        <w:t>SCHOOL 101796 PATUMBAK</w:t>
      </w:r>
      <w:r>
        <w:rPr>
          <w:rFonts w:hint="default"/>
          <w:b/>
          <w:i/>
          <w:iCs/>
          <w:sz w:val="28"/>
          <w:szCs w:val="28"/>
          <w:lang w:val="en-US"/>
        </w:rPr>
        <w:t xml:space="preserve"> </w:t>
      </w:r>
      <w:r>
        <w:rPr>
          <w:b/>
          <w:i/>
          <w:iCs/>
          <w:sz w:val="28"/>
          <w:szCs w:val="28"/>
          <w:lang w:val="en"/>
        </w:rPr>
        <w:t>2025/2026</w:t>
      </w:r>
    </w:p>
    <w:p w14:paraId="5DAD3A83">
      <w:pPr>
        <w:spacing w:line="360" w:lineRule="auto"/>
        <w:jc w:val="center"/>
        <w:rPr>
          <w:bCs/>
          <w:sz w:val="28"/>
          <w:szCs w:val="28"/>
          <w:lang w:val="en"/>
        </w:rPr>
      </w:pPr>
    </w:p>
    <w:p w14:paraId="63951D7C">
      <w:pPr>
        <w:spacing w:line="276" w:lineRule="auto"/>
        <w:jc w:val="center"/>
        <w:rPr>
          <w:sz w:val="24"/>
          <w:vertAlign w:val="superscript"/>
          <w:lang w:val="id-ID"/>
        </w:rPr>
      </w:pPr>
      <w:r>
        <w:rPr>
          <w:b/>
          <w:bCs/>
          <w:sz w:val="24"/>
          <w:lang w:val="id-ID"/>
        </w:rPr>
        <w:t>Liasna Ateta br Pinem</w:t>
      </w:r>
      <w:r>
        <w:rPr>
          <w:b/>
          <w:bCs/>
          <w:sz w:val="24"/>
          <w:vertAlign w:val="superscript"/>
          <w:lang w:val="id-ID"/>
        </w:rPr>
        <w:t>1</w:t>
      </w:r>
      <w:r>
        <w:rPr>
          <w:b/>
          <w:bCs/>
          <w:sz w:val="24"/>
          <w:lang w:val="id-ID"/>
        </w:rPr>
        <w:t>, Muhammad Daliani</w:t>
      </w:r>
      <w:r>
        <w:rPr>
          <w:b/>
          <w:bCs/>
          <w:sz w:val="24"/>
          <w:vertAlign w:val="superscript"/>
          <w:lang w:val="id-ID"/>
        </w:rPr>
        <w:t>2</w:t>
      </w:r>
      <w:r>
        <w:rPr>
          <w:b/>
          <w:bCs/>
          <w:sz w:val="24"/>
          <w:lang w:val="id-ID"/>
        </w:rPr>
        <w:t>, Gemala Widiyarti</w:t>
      </w:r>
      <w:r>
        <w:rPr>
          <w:b/>
          <w:bCs/>
          <w:sz w:val="24"/>
          <w:vertAlign w:val="superscript"/>
          <w:lang w:val="id-ID"/>
        </w:rPr>
        <w:t>3</w:t>
      </w:r>
    </w:p>
    <w:p w14:paraId="28BA1439">
      <w:pPr>
        <w:spacing w:line="276" w:lineRule="auto"/>
        <w:jc w:val="center"/>
        <w:rPr>
          <w:rFonts w:hint="default"/>
          <w:sz w:val="24"/>
          <w:lang w:val="en-US"/>
        </w:rPr>
      </w:pPr>
      <w:r>
        <w:rPr>
          <w:rFonts w:hint="default"/>
          <w:sz w:val="24"/>
          <w:vertAlign w:val="superscript"/>
          <w:lang w:val="en-US"/>
        </w:rPr>
        <w:t>1, 2, 3</w:t>
      </w:r>
      <w:r>
        <w:rPr>
          <w:rFonts w:hint="default"/>
          <w:sz w:val="24"/>
          <w:lang w:val="en-US"/>
        </w:rPr>
        <w:t xml:space="preserve">Pendidikan Guru Sekolah Dasar, Fakultas Keguruan dan Ilmu Pendidikan, </w:t>
      </w:r>
      <w:r>
        <w:rPr>
          <w:sz w:val="24"/>
          <w:lang w:val="id-ID"/>
        </w:rPr>
        <w:t xml:space="preserve"> Universitas Qualit</w:t>
      </w:r>
      <w:r>
        <w:rPr>
          <w:rFonts w:hint="default"/>
          <w:sz w:val="24"/>
          <w:lang w:val="en-US"/>
        </w:rPr>
        <w:t>y</w:t>
      </w:r>
    </w:p>
    <w:p w14:paraId="6A990EA9">
      <w:pPr>
        <w:spacing w:line="276" w:lineRule="auto"/>
        <w:jc w:val="center"/>
        <w:rPr>
          <w:sz w:val="24"/>
          <w:lang w:val="id-ID"/>
        </w:rPr>
      </w:pPr>
      <w:r>
        <w:rPr>
          <w:sz w:val="24"/>
          <w:lang w:val="id-ID"/>
        </w:rPr>
        <w:t xml:space="preserve"> Jl Ngumban Surbakti No. 18, Sempakata, Kota Medan, Kode Pos 20132, Indonesia </w:t>
      </w:r>
    </w:p>
    <w:p w14:paraId="7D58E7AC">
      <w:pPr>
        <w:spacing w:line="276" w:lineRule="auto"/>
        <w:jc w:val="center"/>
        <w:rPr>
          <w:sz w:val="24"/>
          <w:lang w:val="id-ID"/>
        </w:rPr>
      </w:pPr>
      <w:r>
        <w:rPr>
          <w:sz w:val="24"/>
          <w:lang w:val="id-ID"/>
        </w:rPr>
        <w:t xml:space="preserve">Liasna ateta br pinem: 083113296736, </w:t>
      </w:r>
      <w:r>
        <w:fldChar w:fldCharType="begin"/>
      </w:r>
      <w:r>
        <w:instrText xml:space="preserve"> HYPERLINK "mailto:liaspinem12@gmail.com" </w:instrText>
      </w:r>
      <w:r>
        <w:fldChar w:fldCharType="separate"/>
      </w:r>
      <w:r>
        <w:rPr>
          <w:rStyle w:val="16"/>
          <w:sz w:val="24"/>
          <w:lang w:val="id-ID"/>
        </w:rPr>
        <w:t>liaspinem12@gmail.com</w:t>
      </w:r>
      <w:r>
        <w:rPr>
          <w:rStyle w:val="16"/>
          <w:sz w:val="24"/>
          <w:lang w:val="id-ID"/>
        </w:rPr>
        <w:fldChar w:fldCharType="end"/>
      </w:r>
      <w:r>
        <w:rPr>
          <w:sz w:val="24"/>
          <w:lang w:val="id-ID"/>
        </w:rPr>
        <w:t xml:space="preserve"> </w:t>
      </w:r>
    </w:p>
    <w:p w14:paraId="3DABFB84">
      <w:pPr>
        <w:spacing w:line="276" w:lineRule="auto"/>
        <w:jc w:val="both"/>
        <w:rPr>
          <w:b/>
          <w:sz w:val="24"/>
          <w:lang w:val="id-ID"/>
        </w:rPr>
      </w:pPr>
    </w:p>
    <w:p w14:paraId="0B6CA577">
      <w:pPr>
        <w:spacing w:line="276" w:lineRule="auto"/>
        <w:jc w:val="both"/>
        <w:rPr>
          <w:b/>
          <w:sz w:val="24"/>
          <w:lang w:val="id-ID"/>
        </w:rPr>
      </w:pPr>
      <w:r>
        <w:rPr>
          <w:b/>
          <w:sz w:val="24"/>
          <w:lang w:val="id-ID"/>
        </w:rPr>
        <w:t>Abstrak</w:t>
      </w:r>
    </w:p>
    <w:p w14:paraId="2DB96E05">
      <w:pPr>
        <w:jc w:val="both"/>
        <w:rPr>
          <w:bCs/>
          <w:sz w:val="24"/>
          <w:szCs w:val="24"/>
        </w:rPr>
      </w:pPr>
      <w:r>
        <w:rPr>
          <w:bCs/>
          <w:sz w:val="24"/>
          <w:szCs w:val="24"/>
        </w:rPr>
        <w:t>Penelitian ini bertujuan untuk mengetahui pengaruh penggunaan media roda putar terhadap hasil belajar matematika siswa kelas IV pada materi bilangan cacah di SD Negeri 101796 Patumbak Tahun Pelajaran 2025/2026. Penelitian ini menggunakan pendekatan kuantitatif dengan metode quasi eksperimen dan desain pretest-posttest control group. Populasi penelitian adalah seluruh siswa kelas IV SD Negeri 101796 Patumbak yang terdiri dari dua kelas, yaitu kelas IV A sebanyak 22 siswa dan kelas IV B sebanyak 20 siswa, dengan total keseluruhan 42 siswa. Seluruh populasi dijadikan sampel penelitian menggunakan teknik total sampling. Penentuan kelas eksperimen dan kelas kontrol didasarkan pada hasil pretest. Kelas IV A memiliki nilai rata-rata pretest sebesar 45,91 sehingga ditetapkan sebagai kelas eksperimen, sedangkan kelas IV B dengan nilai rata-rata 69,50 ditetapkan sebagai kelas kontrol. Setelah diberikan perlakuan, hasil posttest menunjukkan adanya peningkatan hasil belajar, di mana nilai rata-rata kelas eksperimen meningkat menjadi 88,64, sedangkan kelas kontrol memperoleh nilai rata-rata sebesar 79,50. Instrumen penelitian berupa tes hasil belajar yang diberikan pada tahap pretest dan posttest. Data dianalisis menggunakan uji normalitas, uji homogenitas, dan uji hipotesis melalui uji-t. Hasil penelitian menunjukkan bahwa penggunaan media roda putar berpengaruh secara signifikan terhadap peningkatan hasil belajar matematika siswa. Dengan demikian, media roda putar efektif digunakan untuk meningkatkan hasil belajar matematika pada materi bilangan cacah siswa kelas IV SD Negeri 101796 Patumbak.</w:t>
      </w:r>
    </w:p>
    <w:p w14:paraId="58FE72EC">
      <w:pPr>
        <w:jc w:val="both"/>
        <w:rPr>
          <w:b/>
          <w:sz w:val="24"/>
          <w:szCs w:val="24"/>
        </w:rPr>
      </w:pPr>
      <w:r>
        <w:rPr>
          <w:b/>
          <w:sz w:val="24"/>
          <w:szCs w:val="24"/>
        </w:rPr>
        <w:t xml:space="preserve">Kata kunci : media roda putar, hasil belajar, matematika, bilangan cacah </w:t>
      </w:r>
    </w:p>
    <w:p w14:paraId="0AAE2643">
      <w:pPr>
        <w:jc w:val="both"/>
        <w:rPr>
          <w:b/>
          <w:sz w:val="24"/>
          <w:szCs w:val="24"/>
        </w:rPr>
      </w:pPr>
    </w:p>
    <w:p w14:paraId="32640180">
      <w:pPr>
        <w:rPr>
          <w:b/>
          <w:i/>
          <w:sz w:val="24"/>
          <w:lang w:val="id-ID"/>
        </w:rPr>
      </w:pPr>
    </w:p>
    <w:p w14:paraId="1C3C05EC">
      <w:pPr>
        <w:rPr>
          <w:b/>
          <w:i/>
          <w:sz w:val="24"/>
          <w:lang w:val="id-ID"/>
        </w:rPr>
      </w:pPr>
    </w:p>
    <w:p w14:paraId="13AEAA6F">
      <w:pPr>
        <w:rPr>
          <w:b/>
          <w:i/>
          <w:sz w:val="24"/>
          <w:lang w:val="id-ID"/>
        </w:rPr>
      </w:pPr>
    </w:p>
    <w:p w14:paraId="11EE2426">
      <w:pPr>
        <w:rPr>
          <w:b/>
          <w:sz w:val="24"/>
          <w:szCs w:val="24"/>
        </w:rPr>
      </w:pPr>
      <w:r>
        <w:rPr>
          <w:b/>
          <w:i/>
          <w:sz w:val="24"/>
          <w:lang w:val="id-ID"/>
        </w:rPr>
        <w:t>Abstract</w:t>
      </w:r>
    </w:p>
    <w:p w14:paraId="5E29CD37">
      <w:pPr>
        <w:jc w:val="both"/>
        <w:rPr>
          <w:bCs/>
          <w:sz w:val="24"/>
          <w:szCs w:val="24"/>
          <w:lang w:val="zh-CN"/>
        </w:rPr>
      </w:pPr>
      <w:r>
        <w:rPr>
          <w:bCs/>
          <w:i/>
          <w:iCs/>
          <w:sz w:val="24"/>
          <w:szCs w:val="24"/>
          <w:lang w:val="zh-CN"/>
        </w:rPr>
        <w:t>This study aims to determine the effect of the use of spinning wheel media on the mathematics learning outcomes of fourth grade students on whole numbers material at SD Negeri 101796 Patumbak in the Academic Year 2025/2026. This research employed a quantitative approach using a quasi-experimental method with a pretest–posttest control group design. The population of the study consisted of all fourth grade students of SD Negeri 101796 Patumbak, comprising two classes: class IV A with 22 students and class IV B with 20 students, with a total of 42 students. All members of the population were used as research samples through a total sampling technique. The determination of the experimental and control groups was based on the pretest results. Class IV A obtained a mean pretest score of 45.91 and was assigned as the experimental group, while class IV B obtained a mean pretest score of 69.50 and was assigned as the control group. After the treatment was administered, the posttest results indicated an improvement in students’ learning outcomes. The mean posttest score of the experimental group increased to 88.64, whereas the control group achieved a mean score of 79.50. The research instrument was a learning outcomes test administered during the pretest and posttest stages. The data were analyzed using normality tests, homogeneity tests, and hypothesis testing through a t-test. The results of the study indicate that the use of spinning wheel media has a significant effect on improving students’ mathematics learning outcomes. Therefore, spinning wheel media is effective in enhancing mathematics learning outcomes on whole numbers material for fourth grade students at SD Negeri 101796 Patumbak.</w:t>
      </w:r>
    </w:p>
    <w:p w14:paraId="04B293D2">
      <w:pPr>
        <w:jc w:val="both"/>
        <w:rPr>
          <w:b/>
          <w:i/>
          <w:iCs/>
          <w:sz w:val="24"/>
          <w:szCs w:val="24"/>
          <w:lang w:val="zh-CN"/>
        </w:rPr>
      </w:pPr>
      <w:r>
        <w:rPr>
          <w:b/>
          <w:bCs/>
          <w:i/>
          <w:iCs/>
          <w:sz w:val="24"/>
          <w:szCs w:val="24"/>
        </w:rPr>
        <w:t>Keywords:</w:t>
      </w:r>
      <w:r>
        <w:rPr>
          <w:b/>
          <w:i/>
          <w:iCs/>
          <w:sz w:val="24"/>
          <w:szCs w:val="24"/>
        </w:rPr>
        <w:t xml:space="preserve"> spinning wheel media, learning outcomes, mathematics, whole numbers</w:t>
      </w:r>
    </w:p>
    <w:p w14:paraId="789E2B0E">
      <w:pPr>
        <w:jc w:val="both"/>
        <w:rPr>
          <w:bCs/>
          <w:sz w:val="24"/>
          <w:szCs w:val="24"/>
          <w:lang w:val="zh-CN"/>
        </w:rPr>
      </w:pPr>
    </w:p>
    <w:p w14:paraId="3A7B349A">
      <w:pPr>
        <w:spacing w:line="360" w:lineRule="auto"/>
        <w:rPr>
          <w:bCs/>
          <w:sz w:val="24"/>
          <w:szCs w:val="24"/>
          <w:lang w:val="zh-CN"/>
        </w:rPr>
      </w:pPr>
      <w:r>
        <w:rPr>
          <w:b/>
          <w:sz w:val="24"/>
          <w:lang w:val="id-ID"/>
        </w:rPr>
        <w:t>PENDAHULUAN</w:t>
      </w:r>
    </w:p>
    <w:p w14:paraId="71F4444E">
      <w:pPr>
        <w:pStyle w:val="13"/>
        <w:spacing w:line="360" w:lineRule="auto"/>
        <w:ind w:left="0" w:firstLine="720"/>
        <w:jc w:val="both"/>
      </w:pPr>
      <w:r>
        <w:t>Pendidikan memiliki peran penting dalam meningkatkan kualitas sumber daya manusia. Undang-Undang Nomor 20 Tahun 2003 tentang Sistem Pendidikan Nasional, pendidikan bertujuan mengembangkan potensi peserta didik agar menjadi individu yang beriman, bertakwa, berakhlak mulia, cakap, kreatif, dan mandiri. Untuk mencapai tujuan tersebut, diperlukan proses pembelajaran yang efektif dan bermakna. Salah satu mata pelajaran yang berperan penting dalam mengembangkan kemampuan</w:t>
      </w:r>
      <w:r>
        <w:rPr>
          <w:spacing w:val="-5"/>
        </w:rPr>
        <w:t xml:space="preserve"> </w:t>
      </w:r>
      <w:r>
        <w:t>berpikir</w:t>
      </w:r>
      <w:r>
        <w:rPr>
          <w:spacing w:val="-8"/>
        </w:rPr>
        <w:t xml:space="preserve"> </w:t>
      </w:r>
      <w:r>
        <w:t>logis,</w:t>
      </w:r>
      <w:r>
        <w:rPr>
          <w:spacing w:val="-5"/>
        </w:rPr>
        <w:t xml:space="preserve"> </w:t>
      </w:r>
      <w:r>
        <w:t>kritis,</w:t>
      </w:r>
      <w:r>
        <w:rPr>
          <w:spacing w:val="-5"/>
        </w:rPr>
        <w:t xml:space="preserve"> </w:t>
      </w:r>
      <w:r>
        <w:t>dan</w:t>
      </w:r>
      <w:r>
        <w:rPr>
          <w:spacing w:val="-5"/>
        </w:rPr>
        <w:t xml:space="preserve"> </w:t>
      </w:r>
      <w:r>
        <w:t>sistematis</w:t>
      </w:r>
      <w:r>
        <w:rPr>
          <w:spacing w:val="-10"/>
        </w:rPr>
        <w:t xml:space="preserve"> </w:t>
      </w:r>
      <w:r>
        <w:t>adalah</w:t>
      </w:r>
      <w:r>
        <w:rPr>
          <w:spacing w:val="-5"/>
        </w:rPr>
        <w:t xml:space="preserve"> </w:t>
      </w:r>
      <w:r>
        <w:t>matematika. Menurut</w:t>
      </w:r>
      <w:r>
        <w:rPr>
          <w:spacing w:val="-4"/>
        </w:rPr>
        <w:t xml:space="preserve"> </w:t>
      </w:r>
      <w:r>
        <w:t>Putri &amp; Utami (2021), matematika merupakan bahasa simbolik yang membantu siswa mengkomunikasikan</w:t>
      </w:r>
      <w:r>
        <w:rPr>
          <w:spacing w:val="-15"/>
        </w:rPr>
        <w:t xml:space="preserve"> </w:t>
      </w:r>
      <w:r>
        <w:t>ide</w:t>
      </w:r>
      <w:r>
        <w:rPr>
          <w:spacing w:val="-15"/>
        </w:rPr>
        <w:t xml:space="preserve"> </w:t>
      </w:r>
      <w:r>
        <w:t>secara</w:t>
      </w:r>
      <w:r>
        <w:rPr>
          <w:spacing w:val="-15"/>
        </w:rPr>
        <w:t xml:space="preserve"> </w:t>
      </w:r>
      <w:r>
        <w:t>jelas,</w:t>
      </w:r>
      <w:r>
        <w:rPr>
          <w:spacing w:val="-15"/>
        </w:rPr>
        <w:t xml:space="preserve"> </w:t>
      </w:r>
      <w:r>
        <w:t>tepat,</w:t>
      </w:r>
      <w:r>
        <w:rPr>
          <w:spacing w:val="-15"/>
        </w:rPr>
        <w:t xml:space="preserve"> </w:t>
      </w:r>
      <w:r>
        <w:t>dan</w:t>
      </w:r>
      <w:r>
        <w:rPr>
          <w:spacing w:val="-15"/>
        </w:rPr>
        <w:t xml:space="preserve"> </w:t>
      </w:r>
      <w:r>
        <w:t>efisien.</w:t>
      </w:r>
      <w:r>
        <w:rPr>
          <w:spacing w:val="-15"/>
        </w:rPr>
        <w:t xml:space="preserve"> </w:t>
      </w:r>
      <w:r>
        <w:t>Namun</w:t>
      </w:r>
      <w:r>
        <w:rPr>
          <w:spacing w:val="-15"/>
        </w:rPr>
        <w:t xml:space="preserve"> </w:t>
      </w:r>
      <w:r>
        <w:t>pada</w:t>
      </w:r>
      <w:r>
        <w:rPr>
          <w:spacing w:val="-15"/>
        </w:rPr>
        <w:t xml:space="preserve"> </w:t>
      </w:r>
      <w:r>
        <w:t>kenyataannya, matematika</w:t>
      </w:r>
      <w:r>
        <w:rPr>
          <w:spacing w:val="-6"/>
        </w:rPr>
        <w:t xml:space="preserve"> </w:t>
      </w:r>
      <w:r>
        <w:t>masih</w:t>
      </w:r>
      <w:r>
        <w:rPr>
          <w:spacing w:val="-8"/>
        </w:rPr>
        <w:t xml:space="preserve"> </w:t>
      </w:r>
      <w:r>
        <w:t>sering</w:t>
      </w:r>
      <w:r>
        <w:rPr>
          <w:spacing w:val="-8"/>
        </w:rPr>
        <w:t xml:space="preserve"> </w:t>
      </w:r>
      <w:r>
        <w:t>dianggap</w:t>
      </w:r>
      <w:r>
        <w:rPr>
          <w:spacing w:val="-8"/>
        </w:rPr>
        <w:t xml:space="preserve"> </w:t>
      </w:r>
      <w:r>
        <w:t>sulit</w:t>
      </w:r>
      <w:r>
        <w:rPr>
          <w:spacing w:val="-7"/>
        </w:rPr>
        <w:t xml:space="preserve"> </w:t>
      </w:r>
      <w:r>
        <w:t>oleh</w:t>
      </w:r>
      <w:r>
        <w:rPr>
          <w:spacing w:val="-8"/>
        </w:rPr>
        <w:t xml:space="preserve"> </w:t>
      </w:r>
      <w:r>
        <w:t>siswa</w:t>
      </w:r>
      <w:r>
        <w:rPr>
          <w:spacing w:val="-6"/>
        </w:rPr>
        <w:t xml:space="preserve"> </w:t>
      </w:r>
      <w:r>
        <w:t>sekolah</w:t>
      </w:r>
      <w:r>
        <w:rPr>
          <w:spacing w:val="-8"/>
        </w:rPr>
        <w:t xml:space="preserve"> </w:t>
      </w:r>
      <w:r>
        <w:t>dasar.</w:t>
      </w:r>
      <w:r>
        <w:rPr>
          <w:spacing w:val="-8"/>
        </w:rPr>
        <w:t xml:space="preserve"> </w:t>
      </w:r>
      <w:r>
        <w:t>Hal</w:t>
      </w:r>
      <w:r>
        <w:rPr>
          <w:spacing w:val="-7"/>
        </w:rPr>
        <w:t xml:space="preserve"> </w:t>
      </w:r>
      <w:r>
        <w:t>ini</w:t>
      </w:r>
      <w:r>
        <w:rPr>
          <w:spacing w:val="-7"/>
        </w:rPr>
        <w:t xml:space="preserve"> </w:t>
      </w:r>
      <w:r>
        <w:t xml:space="preserve">diperkuat oleh penelitian Sari dkk. (2022) yang menyatakan bahwa rendahnya hasil belajar matematika dipengaruhi oleh kurangnya motivasi, minat, serta metode pembelajaran yang kurang bervariasi. </w:t>
      </w:r>
      <w:r>
        <w:rPr>
          <w:rFonts w:hint="default"/>
          <w:lang w:val="en-US"/>
        </w:rPr>
        <w:tab/>
      </w:r>
      <w:r>
        <w:t>Berdasarkan latar belakang tersebut, penting untuk dilakukan penelitian mengenai “Pengaruh Media Roda Putar terhadap Hasil Belajar Siswa pada Mata Pelajaran Matematika Kelas IV SD”. Penelitian ini diharapkan dapat memberikan gambaran tentang efektivitas media roda putar sebagai inovasi pembelajaran, sekaligus menjadi referensi bagi guru untuk meningkatkan kualitas proses belajar mengajar, khususnya dalam pembelajaran matematika di sekolah dasar.</w:t>
      </w:r>
    </w:p>
    <w:p w14:paraId="3C627D3C">
      <w:pPr>
        <w:pStyle w:val="13"/>
        <w:spacing w:line="360" w:lineRule="auto"/>
        <w:ind w:left="0" w:firstLine="720"/>
        <w:jc w:val="both"/>
      </w:pPr>
    </w:p>
    <w:p w14:paraId="27CD7842">
      <w:pPr>
        <w:spacing w:line="360" w:lineRule="auto"/>
        <w:jc w:val="both"/>
      </w:pPr>
      <w:r>
        <w:rPr>
          <w:b/>
          <w:sz w:val="24"/>
          <w:lang w:val="id-ID"/>
        </w:rPr>
        <w:t>METODE PENELITIAN</w:t>
      </w:r>
    </w:p>
    <w:p w14:paraId="64A80849">
      <w:pPr>
        <w:pStyle w:val="13"/>
        <w:tabs>
          <w:tab w:val="left" w:pos="6884"/>
        </w:tabs>
        <w:spacing w:line="360" w:lineRule="auto"/>
        <w:ind w:left="0" w:firstLine="709"/>
        <w:jc w:val="both"/>
      </w:pPr>
      <w:r>
        <w:t>Penelitian ini menggunakan pendekatan kuantitatif dengan metode quasi eksperimen. Desain penelitian yang digunakan adalah pretest–posttest control group design, yang bertujuan untuk mengetahui pengaruh penggunaan media roda putar terhadap hasil belajar matematika siswa.Penelitian dilaksanakan di SD Negeri 101796 Patumbak pada Tahun Pelajaran 2025/2026. Populasi penelitian adalah seluruh siswa kelas IV yang berjumlah 42 siswa, terdiri atas kelas IV A sebanyak 22 siswa dan kelas IV B sebanyak 20 siswa. Teknik pengambilan sampel menggunakan total sampling, sehingga seluruh populasi dijadikan sampel penelitian.</w:t>
      </w:r>
    </w:p>
    <w:p w14:paraId="53B0CDE9">
      <w:pPr>
        <w:pStyle w:val="13"/>
        <w:tabs>
          <w:tab w:val="left" w:pos="6884"/>
        </w:tabs>
        <w:spacing w:line="360" w:lineRule="auto"/>
        <w:ind w:left="0" w:firstLine="709"/>
        <w:jc w:val="both"/>
      </w:pPr>
      <w:r>
        <w:t>Penentuan kelompok  eksperimen dan kelas kontrol didasarkan pada hasil pretest. Kelas IV A dengan nilai rata-rata pretest 45,91 ditetapkan sebagai kelas eksperimen yang diberikan perlakuan menggunakan media roda putar, sedangkan kelas IV B dengan nilai rata-rata pretest 69,50 ditetapkan sebagai kelas kontrol yang mengikuti pembelajaran tanpa media roda putar.</w:t>
      </w:r>
    </w:p>
    <w:p w14:paraId="54DC0EBE">
      <w:pPr>
        <w:pStyle w:val="13"/>
        <w:tabs>
          <w:tab w:val="left" w:pos="6884"/>
        </w:tabs>
        <w:spacing w:line="360" w:lineRule="auto"/>
        <w:ind w:left="0" w:firstLine="709"/>
        <w:jc w:val="both"/>
      </w:pPr>
      <w:r>
        <w:t>Instrumen penelitian berupa tes hasil belajar matematika pada materi bilangan cacah, Tes diberikan  dua kali, yaitu sebelum perlakuan ( pretest) untuk mengetahui kemampuan awal siswa dan sesudah perlakuan(posttest) untuk mengetahui peningkatan hasil belajar. Data yang diperoleh dianalisis menggunakan uji normalitas untuk mengetahui distribusi data, uji homogenitas untuk mengetahui kesamaan varians, dan uji hipotesis menggunakan uji-t. Analisis data dilakukan untuk mengetahui apakah terdapat pengaruh yang signifikan dari penggunaan media roda putar terhadap hasil belajar matematika siswa.</w:t>
      </w:r>
    </w:p>
    <w:p w14:paraId="710089F2">
      <w:pPr>
        <w:pStyle w:val="13"/>
        <w:tabs>
          <w:tab w:val="left" w:pos="6884"/>
        </w:tabs>
        <w:spacing w:line="360" w:lineRule="auto"/>
        <w:ind w:left="0"/>
        <w:jc w:val="both"/>
      </w:pPr>
    </w:p>
    <w:p w14:paraId="1D8384FB">
      <w:pPr>
        <w:spacing w:line="360" w:lineRule="auto"/>
        <w:rPr>
          <w:b/>
          <w:lang w:val="id-ID"/>
        </w:rPr>
      </w:pPr>
      <w:r>
        <w:rPr>
          <w:b/>
          <w:lang w:val="id-ID"/>
        </w:rPr>
        <w:t xml:space="preserve">HASIL DAN PEMBAHASAN </w:t>
      </w:r>
    </w:p>
    <w:p w14:paraId="6ECA2845">
      <w:pPr>
        <w:pStyle w:val="13"/>
        <w:spacing w:line="360" w:lineRule="auto"/>
        <w:ind w:left="0" w:firstLine="720"/>
        <w:jc w:val="both"/>
      </w:pPr>
      <w:r>
        <w:t>Penelitian ini dilakukan di SD Negeri 101796 Kec Patumbak Kab Deli Serdang Tahun Pelajaran 2025/2026 di Kelas IV dengan jumlah sampel 42 siswa. Dalam penelitian ini pengumpulan data dilakukan dengan Prettest dan posttest terhadap kedua kelas penelitian. Prettest dilakukan untuk mengetahui kemampuan awal kedua sampel sebelum dilakukan perlakuan yang berbeda dan adapun rata rata yang didapat oleh kedua kelas unyuk prettest yaitu kelas IVA Dengan rata- rata:</w:t>
      </w:r>
      <w:r>
        <w:rPr>
          <w:color w:val="000000"/>
        </w:rPr>
        <w:t xml:space="preserve"> 45,91 sedangkan prettes kelas IV B dengan rata -rata:</w:t>
      </w:r>
      <w:r>
        <w:t xml:space="preserve"> </w:t>
      </w:r>
      <w:r>
        <w:rPr>
          <w:color w:val="000000"/>
        </w:rPr>
        <w:t xml:space="preserve">69,50 </w:t>
      </w:r>
      <w:r>
        <w:t>,sedangkan Postest dilakukan setelah peneliti diberikan perlakukan yang terhadap kedua sampel yaitu dengan melaksanakan pembelajaran eksprimen pembelajaran dilakukan dengan meneggunkan media roda putar sedangkan kelas kontrol dengan pembelajaran konvesional dengan materi yang sama adapaun rata rata posttest kedua kelas yaitu: kelas Eksprimen dengan rata-rata:</w:t>
      </w:r>
      <w:r>
        <w:rPr>
          <w:color w:val="000000"/>
        </w:rPr>
        <w:t xml:space="preserve"> 88,64 dan kelas Kontrol  dengan rata-rata:79,50. </w:t>
      </w:r>
      <w:r>
        <w:t xml:space="preserve">Pembelajaran dikelas dimulai dengan menyapa siswa,membawa doa dan melakukan absensi terhadap semua siswa dan memberikan presepsi. Sebelum peneliti memebrrikam meteri  </w:t>
      </w:r>
    </w:p>
    <w:p w14:paraId="5C77CE1C">
      <w:pPr>
        <w:pStyle w:val="13"/>
        <w:spacing w:line="360" w:lineRule="auto"/>
        <w:ind w:left="0"/>
        <w:jc w:val="both"/>
      </w:pPr>
      <w:r>
        <w:tab/>
      </w:r>
      <w:r>
        <w:t xml:space="preserve">Setelah itu peneliti selanjutnya menjelaskan materi bilangan cacah. Setelah peneliti menjelaskan materi pembelajaran,selanjutnya peneliti menanyakan kembali apakah siswa sudah mengerti dengan materi yang di jelaskan oleh peneliti.Selanjutnya peneliti menutup pembelajaran dan memberikan posttest.Untuk menegetahui apakah ada pengaruh yang signifikan penggunaan media roda putar terhadap hasi; belajar siswa kelas IV dengam mata pelajaran matematika SD Negeri 101796 Patumbak Tahun pelajaran 2025/2026 dengan materi bilangan cacah, untuk itu peneliti melakukan analisis data hasil posttest kelas eksprimen dengan menggunakan media roda putar sedangkan kelas kontrol secara konvensional. </w:t>
      </w:r>
    </w:p>
    <w:p w14:paraId="7B2B006E">
      <w:pPr>
        <w:pStyle w:val="13"/>
        <w:spacing w:line="360" w:lineRule="auto"/>
        <w:ind w:left="0" w:firstLine="720"/>
        <w:jc w:val="both"/>
      </w:pPr>
      <w:r>
        <w:t>Uji normalitas dilakukan terhadap data hasil prettest yaitu: pretest</w:t>
      </w:r>
      <w:r>
        <w:rPr>
          <w:spacing w:val="11"/>
        </w:rPr>
        <w:t xml:space="preserve"> </w:t>
      </w:r>
      <w:r>
        <w:t>kelas</w:t>
      </w:r>
      <w:r>
        <w:rPr>
          <w:spacing w:val="9"/>
        </w:rPr>
        <w:t xml:space="preserve"> </w:t>
      </w:r>
      <w:r>
        <w:t>IV</w:t>
      </w:r>
      <w:r>
        <w:rPr>
          <w:spacing w:val="10"/>
        </w:rPr>
        <w:t xml:space="preserve"> </w:t>
      </w:r>
      <w:r>
        <w:t>A</w:t>
      </w:r>
      <w:r>
        <w:rPr>
          <w:spacing w:val="9"/>
        </w:rPr>
        <w:t xml:space="preserve"> </w:t>
      </w:r>
      <w:r>
        <w:t>kelas</w:t>
      </w:r>
      <w:r>
        <w:rPr>
          <w:spacing w:val="9"/>
        </w:rPr>
        <w:t xml:space="preserve"> </w:t>
      </w:r>
      <w:r>
        <w:t xml:space="preserve"> eksprimen nilai</w:t>
      </w:r>
      <w:r>
        <w:rPr>
          <w:spacing w:val="20"/>
        </w:rPr>
        <w:t xml:space="preserve"> </w:t>
      </w:r>
      <w:r>
        <w:rPr>
          <w:rFonts w:ascii="Cambria Math" w:hAnsi="Cambria Math" w:eastAsia="Cambria Math" w:cs="Cambria Math"/>
        </w:rPr>
        <w:t>𝐿</w:t>
      </w:r>
      <w:r>
        <w:rPr>
          <w:rFonts w:ascii="Cambria Math" w:hAnsi="Cambria Math" w:eastAsia="Cambria Math" w:cs="Cambria Math"/>
          <w:vertAlign w:val="subscript"/>
        </w:rPr>
        <w:t>𝐻𝑖𝑡𝑢𝑛𝑔</w:t>
      </w:r>
      <w:r>
        <w:rPr>
          <w:rFonts w:eastAsia="Cambria Math"/>
          <w:spacing w:val="25"/>
        </w:rPr>
        <w:t xml:space="preserve"> </w:t>
      </w:r>
      <w:r>
        <w:rPr>
          <w:spacing w:val="-10"/>
        </w:rPr>
        <w:t xml:space="preserve">&lt; </w:t>
      </w:r>
      <w:r>
        <w:rPr>
          <w:rFonts w:ascii="Cambria Math" w:hAnsi="Cambria Math" w:eastAsia="Cambria Math" w:cs="Cambria Math"/>
        </w:rPr>
        <w:t>𝐿</w:t>
      </w:r>
      <w:r>
        <w:rPr>
          <w:rFonts w:ascii="Cambria Math" w:hAnsi="Cambria Math" w:eastAsia="Cambria Math" w:cs="Cambria Math"/>
          <w:vertAlign w:val="subscript"/>
        </w:rPr>
        <w:t>𝑇𝑎𝑏𝑒𝑙</w:t>
      </w:r>
      <w:r>
        <w:rPr>
          <w:rFonts w:eastAsia="Cambria Math"/>
        </w:rPr>
        <w:t xml:space="preserve"> </w:t>
      </w:r>
      <w:r>
        <w:t>atau 0,</w:t>
      </w:r>
      <w:r>
        <w:rPr>
          <w:color w:val="000000"/>
        </w:rPr>
        <w:t>14799</w:t>
      </w:r>
      <w:r>
        <w:t xml:space="preserve"> &lt; 0,190 hal ini berarti bahwa data pretest  hasil belajar siswa berasal dari populasi yang normal dan untuk data pretest kelas IV B kelas</w:t>
      </w:r>
      <w:r>
        <w:rPr>
          <w:spacing w:val="40"/>
        </w:rPr>
        <w:t xml:space="preserve"> </w:t>
      </w:r>
      <w:r>
        <w:t xml:space="preserve">Kontrol </w:t>
      </w:r>
      <w:r>
        <w:rPr>
          <w:spacing w:val="40"/>
        </w:rPr>
        <w:t xml:space="preserve"> </w:t>
      </w:r>
      <w:r>
        <w:t xml:space="preserve">diperoleh nilai </w:t>
      </w:r>
      <w:r>
        <w:rPr>
          <w:rFonts w:ascii="Cambria Math" w:hAnsi="Cambria Math" w:eastAsia="Cambria Math" w:cs="Cambria Math"/>
        </w:rPr>
        <w:t>𝐿</w:t>
      </w:r>
      <w:r>
        <w:rPr>
          <w:rFonts w:ascii="Cambria Math" w:hAnsi="Cambria Math" w:eastAsia="Cambria Math" w:cs="Cambria Math"/>
          <w:vertAlign w:val="subscript"/>
        </w:rPr>
        <w:t>𝐻𝑖𝑡𝑢𝑛𝑔</w:t>
      </w:r>
      <w:r>
        <w:rPr>
          <w:rFonts w:eastAsia="Cambria Math"/>
        </w:rPr>
        <w:t xml:space="preserve"> </w:t>
      </w:r>
      <w:r>
        <w:t>&lt;</w:t>
      </w:r>
      <w:r>
        <w:rPr>
          <w:spacing w:val="40"/>
        </w:rPr>
        <w:t xml:space="preserve"> </w:t>
      </w:r>
      <w:r>
        <w:rPr>
          <w:rFonts w:ascii="Cambria Math" w:hAnsi="Cambria Math" w:eastAsia="Cambria Math" w:cs="Cambria Math"/>
        </w:rPr>
        <w:t>𝐿</w:t>
      </w:r>
      <w:r>
        <w:rPr>
          <w:rFonts w:ascii="Cambria Math" w:hAnsi="Cambria Math" w:eastAsia="Cambria Math" w:cs="Cambria Math"/>
          <w:vertAlign w:val="subscript"/>
        </w:rPr>
        <w:t>𝑇𝑎𝑏𝑒𝑙</w:t>
      </w:r>
      <w:r>
        <w:rPr>
          <w:rFonts w:eastAsia="Cambria Math"/>
        </w:rPr>
        <w:t xml:space="preserve"> </w:t>
      </w:r>
      <w:r>
        <w:t xml:space="preserve">atau </w:t>
      </w:r>
      <w:r>
        <w:rPr>
          <w:color w:val="000000"/>
        </w:rPr>
        <w:t>0,13400</w:t>
      </w:r>
      <w:r>
        <w:t xml:space="preserve">  &lt; 0,190 hal ini berati</w:t>
      </w:r>
      <w:r>
        <w:rPr>
          <w:spacing w:val="-15"/>
        </w:rPr>
        <w:t xml:space="preserve"> </w:t>
      </w:r>
      <w:r>
        <w:t>bahwa</w:t>
      </w:r>
      <w:r>
        <w:rPr>
          <w:spacing w:val="-15"/>
        </w:rPr>
        <w:t xml:space="preserve"> </w:t>
      </w:r>
      <w:r>
        <w:t>data</w:t>
      </w:r>
      <w:r>
        <w:rPr>
          <w:spacing w:val="-14"/>
        </w:rPr>
        <w:t xml:space="preserve"> </w:t>
      </w:r>
      <w:r>
        <w:t>pretest</w:t>
      </w:r>
      <w:r>
        <w:rPr>
          <w:spacing w:val="-15"/>
        </w:rPr>
        <w:t xml:space="preserve"> </w:t>
      </w:r>
      <w:r>
        <w:t xml:space="preserve"> hasil belajar siswa</w:t>
      </w:r>
      <w:r>
        <w:rPr>
          <w:spacing w:val="-12"/>
        </w:rPr>
        <w:t xml:space="preserve"> </w:t>
      </w:r>
      <w:r>
        <w:t>berasal</w:t>
      </w:r>
      <w:r>
        <w:rPr>
          <w:spacing w:val="-15"/>
        </w:rPr>
        <w:t xml:space="preserve"> </w:t>
      </w:r>
      <w:r>
        <w:t>dari</w:t>
      </w:r>
      <w:r>
        <w:rPr>
          <w:spacing w:val="-12"/>
        </w:rPr>
        <w:t xml:space="preserve"> </w:t>
      </w:r>
      <w:r>
        <w:t>populasi yang normal sedangkan hasil posttest untuk uji normalitas dari kedua kelas yaitu: posttest</w:t>
      </w:r>
      <w:r>
        <w:rPr>
          <w:spacing w:val="11"/>
        </w:rPr>
        <w:t xml:space="preserve"> </w:t>
      </w:r>
      <w:r>
        <w:t>kelas</w:t>
      </w:r>
      <w:r>
        <w:rPr>
          <w:spacing w:val="9"/>
        </w:rPr>
        <w:t xml:space="preserve"> </w:t>
      </w:r>
      <w:r>
        <w:t>Iv</w:t>
      </w:r>
      <w:r>
        <w:rPr>
          <w:spacing w:val="10"/>
        </w:rPr>
        <w:t xml:space="preserve"> </w:t>
      </w:r>
      <w:r>
        <w:t>A</w:t>
      </w:r>
      <w:r>
        <w:rPr>
          <w:spacing w:val="9"/>
        </w:rPr>
        <w:t xml:space="preserve"> </w:t>
      </w:r>
      <w:r>
        <w:t>kelas</w:t>
      </w:r>
      <w:r>
        <w:rPr>
          <w:spacing w:val="9"/>
        </w:rPr>
        <w:t xml:space="preserve"> </w:t>
      </w:r>
      <w:r>
        <w:t xml:space="preserve"> eksprimen nilai</w:t>
      </w:r>
      <w:r>
        <w:rPr>
          <w:spacing w:val="20"/>
        </w:rPr>
        <w:t xml:space="preserve"> </w:t>
      </w:r>
      <w:r>
        <w:rPr>
          <w:rFonts w:ascii="Cambria Math" w:hAnsi="Cambria Math" w:eastAsia="Cambria Math" w:cs="Cambria Math"/>
        </w:rPr>
        <w:t>𝐿</w:t>
      </w:r>
      <w:r>
        <w:rPr>
          <w:rFonts w:ascii="Cambria Math" w:hAnsi="Cambria Math" w:eastAsia="Cambria Math" w:cs="Cambria Math"/>
          <w:vertAlign w:val="subscript"/>
        </w:rPr>
        <w:t>𝐻𝑖𝑡𝑢𝑛𝑔</w:t>
      </w:r>
      <w:r>
        <w:rPr>
          <w:rFonts w:eastAsia="Cambria Math"/>
          <w:spacing w:val="25"/>
        </w:rPr>
        <w:t xml:space="preserve"> </w:t>
      </w:r>
      <w:r>
        <w:rPr>
          <w:spacing w:val="-10"/>
        </w:rPr>
        <w:t xml:space="preserve">&lt; </w:t>
      </w:r>
      <w:r>
        <w:rPr>
          <w:rFonts w:ascii="Cambria Math" w:hAnsi="Cambria Math" w:eastAsia="Cambria Math" w:cs="Cambria Math"/>
        </w:rPr>
        <w:t>𝐿</w:t>
      </w:r>
      <w:r>
        <w:rPr>
          <w:rFonts w:ascii="Cambria Math" w:hAnsi="Cambria Math" w:eastAsia="Cambria Math" w:cs="Cambria Math"/>
          <w:vertAlign w:val="subscript"/>
        </w:rPr>
        <w:t>𝑇𝑎𝑏𝑒𝑙</w:t>
      </w:r>
      <w:r>
        <w:rPr>
          <w:rFonts w:eastAsia="Cambria Math"/>
        </w:rPr>
        <w:t xml:space="preserve"> </w:t>
      </w:r>
      <w:r>
        <w:t xml:space="preserve">atau </w:t>
      </w:r>
      <w:r>
        <w:rPr>
          <w:color w:val="000000"/>
        </w:rPr>
        <w:t>0,18140</w:t>
      </w:r>
      <w:r>
        <w:t>&lt; 0,183 hal ini berarti bahwa data posttest hasil belajar siswa berasal dari populasi yang normal dan untuk data posttes kelas IV B kelas</w:t>
      </w:r>
      <w:r>
        <w:rPr>
          <w:spacing w:val="40"/>
        </w:rPr>
        <w:t xml:space="preserve"> </w:t>
      </w:r>
      <w:r>
        <w:t xml:space="preserve">Kontrol </w:t>
      </w:r>
      <w:r>
        <w:rPr>
          <w:spacing w:val="40"/>
        </w:rPr>
        <w:t xml:space="preserve"> </w:t>
      </w:r>
      <w:r>
        <w:t xml:space="preserve">diperoleh nilai </w:t>
      </w:r>
      <w:r>
        <w:rPr>
          <w:rFonts w:ascii="Cambria Math" w:hAnsi="Cambria Math" w:eastAsia="Cambria Math" w:cs="Cambria Math"/>
        </w:rPr>
        <w:t>𝐿</w:t>
      </w:r>
      <w:r>
        <w:rPr>
          <w:rFonts w:ascii="Cambria Math" w:hAnsi="Cambria Math" w:eastAsia="Cambria Math" w:cs="Cambria Math"/>
          <w:vertAlign w:val="subscript"/>
        </w:rPr>
        <w:t>𝐻𝑖𝑡𝑢𝑛𝑔</w:t>
      </w:r>
      <w:r>
        <w:rPr>
          <w:rFonts w:eastAsia="Cambria Math"/>
        </w:rPr>
        <w:t xml:space="preserve"> </w:t>
      </w:r>
      <w:r>
        <w:t>&lt;</w:t>
      </w:r>
      <w:r>
        <w:rPr>
          <w:spacing w:val="40"/>
        </w:rPr>
        <w:t xml:space="preserve"> </w:t>
      </w:r>
      <w:r>
        <w:rPr>
          <w:rFonts w:ascii="Cambria Math" w:hAnsi="Cambria Math" w:eastAsia="Cambria Math" w:cs="Cambria Math"/>
        </w:rPr>
        <w:t>𝐿</w:t>
      </w:r>
      <w:r>
        <w:rPr>
          <w:rFonts w:ascii="Cambria Math" w:hAnsi="Cambria Math" w:eastAsia="Cambria Math" w:cs="Cambria Math"/>
          <w:vertAlign w:val="subscript"/>
        </w:rPr>
        <w:t>𝑇𝑎𝑏𝑒𝑙</w:t>
      </w:r>
      <w:r>
        <w:rPr>
          <w:rFonts w:eastAsia="Cambria Math"/>
        </w:rPr>
        <w:t xml:space="preserve"> </w:t>
      </w:r>
      <w:r>
        <w:rPr>
          <w:color w:val="000000"/>
        </w:rPr>
        <w:t xml:space="preserve">0,18570 </w:t>
      </w:r>
      <w:r>
        <w:t>atau &lt; 0,190 hal ini berati</w:t>
      </w:r>
      <w:r>
        <w:rPr>
          <w:spacing w:val="-15"/>
        </w:rPr>
        <w:t xml:space="preserve"> </w:t>
      </w:r>
      <w:r>
        <w:t>bahwa</w:t>
      </w:r>
      <w:r>
        <w:rPr>
          <w:spacing w:val="-15"/>
        </w:rPr>
        <w:t xml:space="preserve"> </w:t>
      </w:r>
      <w:r>
        <w:t>data</w:t>
      </w:r>
      <w:r>
        <w:rPr>
          <w:spacing w:val="-14"/>
        </w:rPr>
        <w:t xml:space="preserve"> </w:t>
      </w:r>
      <w:r>
        <w:t>posttest</w:t>
      </w:r>
      <w:r>
        <w:rPr>
          <w:spacing w:val="-15"/>
        </w:rPr>
        <w:t xml:space="preserve"> </w:t>
      </w:r>
      <w:r>
        <w:t xml:space="preserve"> hasil belajar siswa</w:t>
      </w:r>
      <w:r>
        <w:rPr>
          <w:spacing w:val="-12"/>
        </w:rPr>
        <w:t xml:space="preserve"> </w:t>
      </w:r>
      <w:r>
        <w:t>berasal</w:t>
      </w:r>
      <w:r>
        <w:rPr>
          <w:spacing w:val="-15"/>
        </w:rPr>
        <w:t xml:space="preserve"> </w:t>
      </w:r>
      <w:r>
        <w:t>dari</w:t>
      </w:r>
      <w:r>
        <w:rPr>
          <w:spacing w:val="-12"/>
        </w:rPr>
        <w:t xml:space="preserve"> </w:t>
      </w:r>
      <w:r>
        <w:t>populasi yang normal.</w:t>
      </w:r>
    </w:p>
    <w:p w14:paraId="3BBC6A42">
      <w:pPr>
        <w:pStyle w:val="13"/>
        <w:spacing w:line="360" w:lineRule="auto"/>
        <w:ind w:left="0" w:firstLine="720"/>
        <w:jc w:val="both"/>
      </w:pPr>
      <w:r>
        <w:t xml:space="preserve">Berdasarkan uji homogenitas varians yang dilakukan pada hasil prettest  kelas ekperimen dan kontrol diperoleh nilai Prettest diperoleh nilai </w:t>
      </w:r>
      <w:r>
        <w:rPr>
          <w:rFonts w:ascii="Cambria Math" w:hAnsi="Cambria Math" w:cs="Cambria Math"/>
        </w:rPr>
        <w:t>𝐹</w:t>
      </w:r>
      <w:r>
        <w:rPr>
          <w:rFonts w:ascii="Cambria Math" w:hAnsi="Cambria Math" w:eastAsia="Cambria Math" w:cs="Cambria Math"/>
          <w:vertAlign w:val="subscript"/>
        </w:rPr>
        <w:t>𝐻𝑖𝑡𝑢𝑛𝑔</w:t>
      </w:r>
      <w:r>
        <w:t xml:space="preserve"> &lt; </w:t>
      </w:r>
      <w:r>
        <w:rPr>
          <w:rFonts w:ascii="Cambria Math" w:hAnsi="Cambria Math" w:cs="Cambria Math"/>
        </w:rPr>
        <w:t>𝐹</w:t>
      </w:r>
      <w:r>
        <w:rPr>
          <w:rFonts w:ascii="Cambria Math" w:hAnsi="Cambria Math" w:eastAsia="Cambria Math" w:cs="Cambria Math"/>
          <w:vertAlign w:val="subscript"/>
        </w:rPr>
        <w:t>𝑇𝑎𝑏𝑒𝑙</w:t>
      </w:r>
      <w:r>
        <w:t xml:space="preserve"> atau </w:t>
      </w:r>
      <w:r>
        <w:rPr>
          <w:color w:val="000000"/>
        </w:rPr>
        <w:t>0,243662896</w:t>
      </w:r>
      <w:r>
        <w:t xml:space="preserve"> &lt; </w:t>
      </w:r>
      <w:r>
        <w:rPr>
          <w:color w:val="000000"/>
        </w:rPr>
        <w:t>0,466454021</w:t>
      </w:r>
      <w:r>
        <w:t xml:space="preserve"> hal ini berarti bahwa data prettest  dinyatakan Homogen sedangkan uji homogenitas varians yang dilakukan hasil posttest kelas eksprimen dan kontrol diperoleh nilai Posttest diperoleh nilai </w:t>
      </w:r>
      <w:r>
        <w:rPr>
          <w:rFonts w:ascii="Cambria Math" w:hAnsi="Cambria Math" w:cs="Cambria Math"/>
        </w:rPr>
        <w:t>𝐹</w:t>
      </w:r>
      <w:r>
        <w:rPr>
          <w:rFonts w:ascii="Cambria Math" w:hAnsi="Cambria Math" w:eastAsia="Cambria Math" w:cs="Cambria Math"/>
          <w:vertAlign w:val="subscript"/>
        </w:rPr>
        <w:t>𝐻𝑖𝑡𝑢𝑛𝑔</w:t>
      </w:r>
      <w:r>
        <w:t xml:space="preserve"> &lt; </w:t>
      </w:r>
      <w:r>
        <w:rPr>
          <w:rFonts w:ascii="Cambria Math" w:hAnsi="Cambria Math" w:cs="Cambria Math"/>
        </w:rPr>
        <w:t>𝐹</w:t>
      </w:r>
      <w:r>
        <w:rPr>
          <w:rFonts w:ascii="Cambria Math" w:hAnsi="Cambria Math" w:eastAsia="Cambria Math" w:cs="Cambria Math"/>
          <w:vertAlign w:val="subscript"/>
        </w:rPr>
        <w:t>𝑇𝑎𝑏𝑒𝑙</w:t>
      </w:r>
      <w:r>
        <w:t xml:space="preserve"> atau </w:t>
      </w:r>
      <w:r>
        <w:rPr>
          <w:color w:val="000000"/>
        </w:rPr>
        <w:t xml:space="preserve">1,265894737 </w:t>
      </w:r>
      <w:r>
        <w:t xml:space="preserve">&lt; </w:t>
      </w:r>
      <w:r>
        <w:rPr>
          <w:color w:val="000000"/>
        </w:rPr>
        <w:t xml:space="preserve"> 2,108979438 </w:t>
      </w:r>
      <w:r>
        <w:t>hal ini berarti bahwa data posttest dinyatakan Homogen.</w:t>
      </w:r>
    </w:p>
    <w:p w14:paraId="1FA4FDC3">
      <w:pPr>
        <w:pStyle w:val="13"/>
        <w:spacing w:line="360" w:lineRule="auto"/>
        <w:ind w:left="0" w:firstLine="720"/>
        <w:jc w:val="both"/>
        <w:rPr>
          <w:rFonts w:hint="default"/>
          <w:lang w:val="en-US"/>
        </w:rPr>
      </w:pPr>
      <w:r>
        <w:t>Pengujian hipotesis digunakan rumus uji Jika T</w:t>
      </w:r>
      <w:r>
        <w:rPr>
          <w:rFonts w:eastAsia="Cambria Math"/>
          <w:vertAlign w:val="subscript"/>
        </w:rPr>
        <w:t xml:space="preserve"> </w:t>
      </w:r>
      <w:r>
        <w:rPr>
          <w:rFonts w:ascii="Cambria Math" w:hAnsi="Cambria Math" w:eastAsia="Cambria Math" w:cs="Cambria Math"/>
          <w:vertAlign w:val="subscript"/>
        </w:rPr>
        <w:t>𝐻𝑖𝑡𝑢𝑛𝑔</w:t>
      </w:r>
      <w:r>
        <w:t xml:space="preserve"> &gt; dari T</w:t>
      </w:r>
      <w:r>
        <w:rPr>
          <w:rFonts w:ascii="Cambria Math" w:hAnsi="Cambria Math" w:eastAsia="Cambria Math" w:cs="Cambria Math"/>
          <w:vertAlign w:val="subscript"/>
        </w:rPr>
        <w:t>𝑇𝑎𝑏𝑒𝑙</w:t>
      </w:r>
      <w:r>
        <w:t xml:space="preserve"> maka H</w:t>
      </w:r>
      <w:r>
        <w:rPr>
          <w:i/>
          <w:sz w:val="22"/>
          <w:szCs w:val="22"/>
          <w:vertAlign w:val="subscript"/>
        </w:rPr>
        <w:t>1</w:t>
      </w:r>
      <w:r>
        <w:t xml:space="preserve"> diterima sehingga ada pengaruh strategi tersebut. Pengujian hipotesis dengan uji t sehingga diperoleh T</w:t>
      </w:r>
      <w:r>
        <w:rPr>
          <w:rFonts w:ascii="Cambria Math" w:hAnsi="Cambria Math" w:eastAsia="Cambria Math" w:cs="Cambria Math"/>
          <w:vertAlign w:val="subscript"/>
        </w:rPr>
        <w:t>𝐻𝑖𝑡𝑢𝑛𝑔</w:t>
      </w:r>
      <w:r>
        <w:t xml:space="preserve"> sebesar </w:t>
      </w:r>
      <w:r>
        <w:rPr>
          <w:color w:val="000000"/>
          <w:lang w:val="zh-CN" w:eastAsia="zh-CN"/>
        </w:rPr>
        <w:t>2,151859748 dan nilai T</w:t>
      </w:r>
      <w:r>
        <w:rPr>
          <w:rFonts w:ascii="Cambria Math" w:hAnsi="Cambria Math" w:eastAsia="Cambria Math" w:cs="Cambria Math"/>
          <w:vertAlign w:val="subscript"/>
        </w:rPr>
        <w:t>𝑇𝑎𝑏𝑒𝑙</w:t>
      </w:r>
      <w:r>
        <w:rPr>
          <w:color w:val="000000"/>
          <w:lang w:val="zh-CN" w:eastAsia="zh-CN"/>
        </w:rPr>
        <w:t xml:space="preserve"> sebesar 2,02107539, maka dapat disimpulkan bahwa </w:t>
      </w:r>
      <w:r>
        <w:t>T</w:t>
      </w:r>
      <w:r>
        <w:rPr>
          <w:rFonts w:ascii="Cambria Math" w:hAnsi="Cambria Math" w:eastAsia="Cambria Math" w:cs="Cambria Math"/>
          <w:vertAlign w:val="subscript"/>
        </w:rPr>
        <w:t>𝐻𝑖𝑡𝑢𝑛𝑔</w:t>
      </w:r>
      <w:r>
        <w:t xml:space="preserve"> &gt;  T</w:t>
      </w:r>
      <w:r>
        <w:rPr>
          <w:rFonts w:ascii="Cambria Math" w:hAnsi="Cambria Math" w:eastAsia="Cambria Math" w:cs="Cambria Math"/>
          <w:vertAlign w:val="subscript"/>
        </w:rPr>
        <w:t>𝑇𝑎𝑏𝑒𝑙</w:t>
      </w:r>
      <w:r>
        <w:rPr>
          <w:rFonts w:eastAsia="Cambria Math"/>
          <w:vertAlign w:val="subscript"/>
        </w:rPr>
        <w:t xml:space="preserve">  </w:t>
      </w:r>
      <w:r>
        <w:t>sehingga dapat dinyatakan ada pengaruh signifikan penggunaan media roda putar  terhadap hasil belajar siswa kelas IV pada mata pelajaran matematika SD Negeri 101796 patumbak Tahun Pelajaran 2025/2026.</w:t>
      </w:r>
      <w:r>
        <w:rPr>
          <w:rFonts w:hint="default"/>
          <w:lang w:val="en-US"/>
        </w:rPr>
        <w:t xml:space="preserve"> </w:t>
      </w:r>
    </w:p>
    <w:p w14:paraId="2DA2DF31">
      <w:pPr>
        <w:pStyle w:val="13"/>
        <w:spacing w:line="360" w:lineRule="auto"/>
        <w:ind w:left="0" w:firstLine="720"/>
        <w:jc w:val="both"/>
        <w:rPr>
          <w:rFonts w:hint="default"/>
          <w:lang w:val="en-US"/>
        </w:rPr>
      </w:pPr>
      <w:bookmarkStart w:id="0" w:name="_GoBack"/>
      <w:bookmarkEnd w:id="0"/>
    </w:p>
    <w:p w14:paraId="6A21D71E">
      <w:pPr>
        <w:spacing w:line="360" w:lineRule="auto"/>
        <w:jc w:val="both"/>
        <w:rPr>
          <w:b/>
          <w:sz w:val="24"/>
          <w:szCs w:val="24"/>
          <w:lang w:val="id-ID"/>
        </w:rPr>
      </w:pPr>
      <w:r>
        <w:rPr>
          <w:b/>
          <w:sz w:val="24"/>
          <w:szCs w:val="24"/>
          <w:lang w:val="id-ID"/>
        </w:rPr>
        <w:t>KESIMPULAN</w:t>
      </w:r>
    </w:p>
    <w:p w14:paraId="4725A7ED">
      <w:pPr>
        <w:spacing w:line="360" w:lineRule="auto"/>
        <w:ind w:firstLine="720"/>
        <w:jc w:val="both"/>
        <w:rPr>
          <w:sz w:val="24"/>
          <w:szCs w:val="24"/>
        </w:rPr>
      </w:pPr>
      <w:r>
        <w:rPr>
          <w:sz w:val="24"/>
          <w:szCs w:val="24"/>
        </w:rPr>
        <w:t>Berdasarkan hasil analisi data tentang pengaruh media roda putar terhadap hasil belajar siswa kelas IV pada mata pelajaran metematika SD Negeri 101796 Patumbak  Tahun pelajaran 2025/2026, maka dapat di tarik sebuah kesimpulan bahwa:</w:t>
      </w:r>
    </w:p>
    <w:p w14:paraId="0AA81108">
      <w:pPr>
        <w:pStyle w:val="32"/>
        <w:widowControl/>
        <w:numPr>
          <w:ilvl w:val="0"/>
          <w:numId w:val="1"/>
        </w:numPr>
        <w:autoSpaceDE/>
        <w:autoSpaceDN/>
        <w:spacing w:line="360" w:lineRule="auto"/>
        <w:jc w:val="both"/>
        <w:rPr>
          <w:sz w:val="24"/>
          <w:szCs w:val="24"/>
        </w:rPr>
      </w:pPr>
      <w:r>
        <w:rPr>
          <w:sz w:val="24"/>
          <w:szCs w:val="24"/>
        </w:rPr>
        <w:t>Hasil belajar peserta didik pada mata pelajaran matematika kelas IV SD Negeri 101796 Patumbak tanpa menggunakan media roda putar yaitu nilai rata- rata posttest sebesar 79,50</w:t>
      </w:r>
      <w:r>
        <w:rPr>
          <w:color w:val="000000"/>
        </w:rPr>
        <w:t xml:space="preserve"> </w:t>
      </w:r>
      <w:r>
        <w:rPr>
          <w:color w:val="000000"/>
          <w:sz w:val="24"/>
          <w:szCs w:val="24"/>
        </w:rPr>
        <w:t>berkatagori baik</w:t>
      </w:r>
      <w:r>
        <w:rPr>
          <w:color w:val="000000"/>
        </w:rPr>
        <w:t>.</w:t>
      </w:r>
    </w:p>
    <w:p w14:paraId="6CA222E4">
      <w:pPr>
        <w:pStyle w:val="32"/>
        <w:widowControl/>
        <w:numPr>
          <w:ilvl w:val="0"/>
          <w:numId w:val="1"/>
        </w:numPr>
        <w:autoSpaceDE/>
        <w:autoSpaceDN/>
        <w:spacing w:line="360" w:lineRule="auto"/>
        <w:jc w:val="both"/>
        <w:rPr>
          <w:sz w:val="24"/>
          <w:szCs w:val="24"/>
        </w:rPr>
      </w:pPr>
      <w:r>
        <w:rPr>
          <w:sz w:val="24"/>
          <w:szCs w:val="24"/>
        </w:rPr>
        <w:t>Hasil belajar peserta didik pada mata pelajaran matematika kelas IV SD Negeri 101796 Patumbak dengan menggunakan media roda putar yaitu nilai rata rata posttest sebesar 88,64</w:t>
      </w:r>
      <w:r>
        <w:rPr>
          <w:color w:val="000000"/>
        </w:rPr>
        <w:t xml:space="preserve"> </w:t>
      </w:r>
      <w:r>
        <w:rPr>
          <w:color w:val="000000"/>
          <w:sz w:val="24"/>
          <w:szCs w:val="24"/>
        </w:rPr>
        <w:t>berkatagori sangat baik</w:t>
      </w:r>
      <w:r>
        <w:rPr>
          <w:color w:val="000000"/>
        </w:rPr>
        <w:t xml:space="preserve"> </w:t>
      </w:r>
    </w:p>
    <w:p w14:paraId="05A6BDBB">
      <w:pPr>
        <w:pStyle w:val="32"/>
        <w:widowControl/>
        <w:numPr>
          <w:ilvl w:val="0"/>
          <w:numId w:val="1"/>
        </w:numPr>
        <w:autoSpaceDE/>
        <w:autoSpaceDN/>
        <w:spacing w:line="360" w:lineRule="auto"/>
        <w:jc w:val="both"/>
        <w:rPr>
          <w:sz w:val="24"/>
          <w:szCs w:val="24"/>
        </w:rPr>
      </w:pPr>
      <w:r>
        <w:rPr>
          <w:sz w:val="24"/>
          <w:szCs w:val="24"/>
        </w:rPr>
        <w:t>Terdapat pengaruh media roda putar yang signifikan tethadap hasil belajar siswa pada pelajaran metematika kelas IV SD Negeri 101796 Patumbak Tahun pelajaran 2025/2026 terbukti dengan analisis stastistik Uji -t diperoleh nilai T</w:t>
      </w:r>
      <w:r>
        <w:rPr>
          <w:rFonts w:ascii="Cambria Math" w:hAnsi="Cambria Math" w:eastAsia="Cambria Math" w:cs="Cambria Math"/>
          <w:sz w:val="24"/>
          <w:szCs w:val="24"/>
          <w:vertAlign w:val="subscript"/>
        </w:rPr>
        <w:t>𝐻𝑖𝑡𝑢𝑛𝑔</w:t>
      </w:r>
      <w:r>
        <w:rPr>
          <w:sz w:val="24"/>
          <w:szCs w:val="24"/>
        </w:rPr>
        <w:t xml:space="preserve"> sebesar </w:t>
      </w:r>
      <w:r>
        <w:rPr>
          <w:color w:val="000000"/>
          <w:sz w:val="24"/>
          <w:szCs w:val="24"/>
          <w:lang w:eastAsia="zh-CN"/>
        </w:rPr>
        <w:t>2,151859748 dan nilai T</w:t>
      </w:r>
      <w:r>
        <w:rPr>
          <w:rFonts w:ascii="Cambria Math" w:hAnsi="Cambria Math" w:eastAsia="Cambria Math" w:cs="Cambria Math"/>
          <w:sz w:val="24"/>
          <w:szCs w:val="24"/>
          <w:vertAlign w:val="subscript"/>
        </w:rPr>
        <w:t xml:space="preserve"> 𝑇𝑎𝑏𝑒𝑙</w:t>
      </w:r>
      <w:r>
        <w:rPr>
          <w:color w:val="000000"/>
          <w:sz w:val="24"/>
          <w:szCs w:val="24"/>
          <w:lang w:eastAsia="zh-CN"/>
        </w:rPr>
        <w:t xml:space="preserve"> sebesar 2,02107539 maka sesuai dengan kreteria uji yang telah ditetapkan ,karena  nilai T</w:t>
      </w:r>
      <w:r>
        <w:rPr>
          <w:rFonts w:ascii="Cambria Math" w:hAnsi="Cambria Math" w:eastAsia="Cambria Math" w:cs="Cambria Math"/>
          <w:sz w:val="24"/>
          <w:szCs w:val="24"/>
          <w:vertAlign w:val="subscript"/>
        </w:rPr>
        <w:t>𝐻𝑖𝑡𝑢𝑛𝑔</w:t>
      </w:r>
      <w:r>
        <w:rPr>
          <w:color w:val="000000"/>
          <w:sz w:val="24"/>
          <w:szCs w:val="24"/>
          <w:lang w:eastAsia="zh-CN"/>
        </w:rPr>
        <w:t xml:space="preserve"> &gt; T</w:t>
      </w:r>
      <w:r>
        <w:rPr>
          <w:rFonts w:ascii="Cambria Math" w:hAnsi="Cambria Math" w:eastAsia="Cambria Math" w:cs="Cambria Math"/>
          <w:sz w:val="24"/>
          <w:szCs w:val="24"/>
          <w:vertAlign w:val="subscript"/>
        </w:rPr>
        <w:t xml:space="preserve"> 𝑇𝑎𝑏𝑒𝑙</w:t>
      </w:r>
      <w:r>
        <w:rPr>
          <w:color w:val="000000"/>
          <w:sz w:val="24"/>
          <w:szCs w:val="24"/>
          <w:lang w:eastAsia="zh-CN"/>
        </w:rPr>
        <w:t xml:space="preserve"> maka dapat disimpulkan bahwa hipotesis awal diterima yaitu terdapat pengaruh yaitu signifikan  terhadap pengaruh media roda putar terhadap hasil belajar siswa pada kelas IV pada mata pelajaran matematika SD Negeri 101796 Patumbak Tahun Pelajaran 2025/2026.</w:t>
      </w:r>
    </w:p>
    <w:p w14:paraId="356E4BFD">
      <w:pPr>
        <w:pStyle w:val="32"/>
        <w:widowControl/>
        <w:numPr>
          <w:numId w:val="0"/>
        </w:numPr>
        <w:autoSpaceDE/>
        <w:autoSpaceDN/>
        <w:spacing w:line="360" w:lineRule="auto"/>
        <w:ind w:left="360" w:leftChars="0"/>
        <w:jc w:val="both"/>
        <w:rPr>
          <w:sz w:val="24"/>
          <w:szCs w:val="24"/>
        </w:rPr>
      </w:pPr>
    </w:p>
    <w:p w14:paraId="52D4AACB">
      <w:pPr>
        <w:spacing w:line="360" w:lineRule="auto"/>
        <w:jc w:val="both"/>
        <w:rPr>
          <w:sz w:val="24"/>
          <w:szCs w:val="24"/>
          <w:lang w:val="id-ID"/>
        </w:rPr>
      </w:pPr>
      <w:r>
        <w:rPr>
          <w:b/>
          <w:sz w:val="24"/>
          <w:szCs w:val="24"/>
          <w:lang w:val="id-ID"/>
        </w:rPr>
        <w:t xml:space="preserve">DAFTAR PUSTAKA </w:t>
      </w:r>
    </w:p>
    <w:p w14:paraId="357D0BD5">
      <w:pPr>
        <w:pStyle w:val="13"/>
        <w:spacing w:line="360" w:lineRule="auto"/>
        <w:ind w:left="721" w:hanging="721"/>
        <w:jc w:val="both"/>
      </w:pPr>
      <w:r>
        <w:t xml:space="preserve">Pratama, F., &amp; Wulandari, S. (2023). </w:t>
      </w:r>
      <w:r>
        <w:rPr>
          <w:i/>
          <w:iCs/>
        </w:rPr>
        <w:t>Peran media pembelajaran dalam meningkatkan pengalaman belajar siswa di sekolah dasar.</w:t>
      </w:r>
      <w:r>
        <w:t xml:space="preserve"> Jurnal Inovasi Pendidikan, 15(1), 23-31.</w:t>
      </w:r>
    </w:p>
    <w:p w14:paraId="44DCD014">
      <w:pPr>
        <w:pStyle w:val="13"/>
        <w:spacing w:line="360" w:lineRule="auto"/>
        <w:ind w:left="720" w:hanging="720"/>
        <w:jc w:val="both"/>
      </w:pPr>
      <w:r>
        <w:t xml:space="preserve">Putri, R. I. I., &amp; Utami, N. (2021). Matematika sebagai bahasa simbolik dalam pembelajaran di sekolah dasar. </w:t>
      </w:r>
      <w:r>
        <w:rPr>
          <w:i/>
          <w:iCs/>
        </w:rPr>
        <w:t>Jurnal Pendidikan Dasar</w:t>
      </w:r>
      <w:r>
        <w:t>, 12(2), 85–94.</w:t>
      </w:r>
    </w:p>
    <w:p w14:paraId="63D59459">
      <w:pPr>
        <w:pStyle w:val="13"/>
        <w:spacing w:line="360" w:lineRule="auto"/>
        <w:ind w:left="720" w:hanging="720"/>
        <w:jc w:val="both"/>
        <w:rPr>
          <w:b/>
          <w:spacing w:val="-2"/>
          <w:sz w:val="28"/>
          <w:szCs w:val="28"/>
        </w:rPr>
      </w:pPr>
      <w:r>
        <w:t>Undang-Undang Republik Indonesia Nomor 20 Tahun 2003 tentang Sistem Pendidikan Nasional. (2003). Jakarta: Sekretariat Negara Republik Indonesia.</w:t>
      </w:r>
    </w:p>
    <w:p w14:paraId="5C63E4CE">
      <w:pPr>
        <w:rPr>
          <w:sz w:val="28"/>
          <w:szCs w:val="28"/>
        </w:rPr>
      </w:pPr>
    </w:p>
    <w:sectPr>
      <w:headerReference r:id="rId5" w:type="default"/>
      <w:pgSz w:w="11906" w:h="16838"/>
      <w:pgMar w:top="2268" w:right="1701" w:bottom="1701" w:left="226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Cordia New">
    <w:altName w:val="AMGD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Angsana New">
    <w:altName w:val="Microsoft Sans Serif"/>
    <w:panose1 w:val="02020603050405020304"/>
    <w:charset w:val="DE"/>
    <w:family w:val="roman"/>
    <w:pitch w:val="default"/>
    <w:sig w:usb0="00000000" w:usb1="00000000" w:usb2="00000000" w:usb3="00000000" w:csb0="00010001" w:csb1="0000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0308">
    <w:pPr>
      <w:spacing w:before="1"/>
      <w:ind w:left="20"/>
      <w:rPr>
        <w:sz w:val="20"/>
      </w:rPr>
    </w:pPr>
    <w:r>
      <w:rPr>
        <w:sz w:val="20"/>
      </w:rPr>
      <w:drawing>
        <wp:anchor distT="0" distB="0" distL="0" distR="0" simplePos="0" relativeHeight="251659264" behindDoc="1" locked="0" layoutInCell="1" allowOverlap="1">
          <wp:simplePos x="0" y="0"/>
          <wp:positionH relativeFrom="page">
            <wp:posOffset>5440045</wp:posOffset>
          </wp:positionH>
          <wp:positionV relativeFrom="page">
            <wp:posOffset>357505</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rFonts w:hint="default"/>
        <w:sz w:val="20"/>
        <w:lang w:val="en-US"/>
      </w:rPr>
      <w:t>P</w:t>
    </w:r>
    <w:r>
      <w:rPr>
        <w:sz w:val="20"/>
      </w:rPr>
      <w:t>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24DF5E92">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7431D4"/>
    <w:multiLevelType w:val="multilevel"/>
    <w:tmpl w:val="7D7431D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ocumentProtection w:enforcement="0"/>
  <w:defaultTabStop w:val="720"/>
  <w:characterSpacingControl w:val="doNotCompress"/>
  <w:footnotePr>
    <w:footnote w:id="0"/>
    <w:footnote w:id="1"/>
  </w:footnotePr>
  <w:endnotePr>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0C8"/>
    <w:rsid w:val="000B1F5D"/>
    <w:rsid w:val="000C0D45"/>
    <w:rsid w:val="000D259E"/>
    <w:rsid w:val="00403568"/>
    <w:rsid w:val="00490C20"/>
    <w:rsid w:val="007D183E"/>
    <w:rsid w:val="00815C07"/>
    <w:rsid w:val="009C0C9E"/>
    <w:rsid w:val="00AA3A7C"/>
    <w:rsid w:val="00B350C8"/>
    <w:rsid w:val="00B65BA1"/>
    <w:rsid w:val="00B80C1D"/>
    <w:rsid w:val="00C44948"/>
    <w:rsid w:val="00C71798"/>
    <w:rsid w:val="00F82753"/>
    <w:rsid w:val="00F90BCD"/>
    <w:rsid w:val="0D5A4BEC"/>
    <w:rsid w:val="24E83071"/>
    <w:rsid w:val="2F514E5C"/>
  </w:rsids>
  <m:mathPr>
    <m:mathFont m:val="Cambria Math"/>
    <m:brkBin m:val="before"/>
    <m:brkBinSub m:val="--"/>
    <m:smallFrac m:val="0"/>
    <m:dispDef/>
    <m:lMargin m:val="0"/>
    <m:rMargin m:val="0"/>
    <m:defJc m:val="centerGroup"/>
    <m:wrapIndent m:val="1440"/>
    <m:intLim m:val="subSup"/>
    <m:naryLim m:val="undOvr"/>
  </m:mathPr>
  <w:themeFontLang w:val="zh-CN" w:eastAsia="zh-CN" w:bidi="th-TH"/>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after="0" w:line="240" w:lineRule="auto"/>
    </w:pPr>
    <w:rPr>
      <w:rFonts w:ascii="Times New Roman" w:hAnsi="Times New Roman" w:eastAsia="Times New Roman" w:cs="Times New Roman"/>
      <w:kern w:val="0"/>
      <w:sz w:val="22"/>
      <w:szCs w:val="22"/>
      <w:lang w:val="id" w:eastAsia="en-US" w:bidi="ar-SA"/>
      <w14:ligatures w14:val="none"/>
    </w:rPr>
  </w:style>
  <w:style w:type="paragraph" w:styleId="2">
    <w:name w:val="heading 1"/>
    <w:basedOn w:val="1"/>
    <w:next w:val="1"/>
    <w:link w:val="19"/>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50"/>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40"/>
    </w:rPr>
  </w:style>
  <w:style w:type="paragraph" w:styleId="4">
    <w:name w:val="heading 3"/>
    <w:basedOn w:val="1"/>
    <w:next w:val="1"/>
    <w:link w:val="21"/>
    <w:semiHidden/>
    <w:unhideWhenUsed/>
    <w:qFormat/>
    <w:uiPriority w:val="9"/>
    <w:pPr>
      <w:keepNext/>
      <w:keepLines/>
      <w:spacing w:before="160" w:after="80"/>
      <w:outlineLvl w:val="2"/>
    </w:pPr>
    <w:rPr>
      <w:rFonts w:eastAsiaTheme="majorEastAsia" w:cstheme="majorBidi"/>
      <w:color w:val="2F5597" w:themeColor="accent1" w:themeShade="BF"/>
      <w:sz w:val="28"/>
      <w:szCs w:val="35"/>
    </w:rPr>
  </w:style>
  <w:style w:type="paragraph" w:styleId="5">
    <w:name w:val="heading 4"/>
    <w:basedOn w:val="1"/>
    <w:next w:val="1"/>
    <w:link w:val="22"/>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3"/>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4"/>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5"/>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38"/>
    <w:qFormat/>
    <w:uiPriority w:val="1"/>
    <w:pPr>
      <w:ind w:left="568"/>
    </w:pPr>
    <w:rPr>
      <w:sz w:val="24"/>
      <w:szCs w:val="24"/>
    </w:rPr>
  </w:style>
  <w:style w:type="paragraph" w:styleId="14">
    <w:name w:val="footer"/>
    <w:basedOn w:val="1"/>
    <w:semiHidden/>
    <w:unhideWhenUsed/>
    <w:qFormat/>
    <w:uiPriority w:val="99"/>
    <w:pPr>
      <w:tabs>
        <w:tab w:val="center" w:pos="4153"/>
        <w:tab w:val="right" w:pos="8306"/>
      </w:tabs>
      <w:snapToGrid w:val="0"/>
      <w:jc w:val="left"/>
    </w:pPr>
    <w:rPr>
      <w:sz w:val="18"/>
      <w:szCs w:val="18"/>
    </w:rPr>
  </w:style>
  <w:style w:type="paragraph" w:styleId="15">
    <w:name w:val="header"/>
    <w:basedOn w:val="1"/>
    <w:semiHidden/>
    <w:unhideWhenUsed/>
    <w:qFormat/>
    <w:uiPriority w:val="99"/>
    <w:pPr>
      <w:tabs>
        <w:tab w:val="center" w:pos="4153"/>
        <w:tab w:val="right" w:pos="8306"/>
      </w:tabs>
      <w:snapToGrid w:val="0"/>
    </w:pPr>
    <w:rPr>
      <w:sz w:val="18"/>
      <w:szCs w:val="18"/>
    </w:rPr>
  </w:style>
  <w:style w:type="character" w:styleId="16">
    <w:name w:val="Hyperlink"/>
    <w:basedOn w:val="11"/>
    <w:unhideWhenUsed/>
    <w:qFormat/>
    <w:uiPriority w:val="99"/>
    <w:rPr>
      <w:color w:val="0563C1" w:themeColor="hyperlink"/>
      <w:u w:val="single"/>
      <w14:textFill>
        <w14:solidFill>
          <w14:schemeClr w14:val="hlink"/>
        </w14:solidFill>
      </w14:textFill>
    </w:rPr>
  </w:style>
  <w:style w:type="paragraph" w:styleId="17">
    <w:name w:val="Subtitle"/>
    <w:basedOn w:val="1"/>
    <w:next w:val="1"/>
    <w:link w:val="29"/>
    <w:qFormat/>
    <w:uiPriority w:val="11"/>
    <w:rPr>
      <w:rFonts w:eastAsiaTheme="majorEastAsia" w:cstheme="majorBidi"/>
      <w:color w:val="595959" w:themeColor="text1" w:themeTint="A6"/>
      <w:spacing w:val="15"/>
      <w:sz w:val="28"/>
      <w:szCs w:val="35"/>
      <w14:textFill>
        <w14:solidFill>
          <w14:schemeClr w14:val="tx1">
            <w14:lumMod w14:val="65000"/>
            <w14:lumOff w14:val="35000"/>
          </w14:schemeClr>
        </w14:solidFill>
      </w14:textFill>
    </w:rPr>
  </w:style>
  <w:style w:type="paragraph" w:styleId="18">
    <w:name w:val="Title"/>
    <w:basedOn w:val="1"/>
    <w:next w:val="1"/>
    <w:link w:val="28"/>
    <w:qFormat/>
    <w:uiPriority w:val="10"/>
    <w:pPr>
      <w:spacing w:after="80"/>
      <w:contextualSpacing/>
    </w:pPr>
    <w:rPr>
      <w:rFonts w:asciiTheme="majorHAnsi" w:hAnsiTheme="majorHAnsi" w:eastAsiaTheme="majorEastAsia" w:cstheme="majorBidi"/>
      <w:spacing w:val="-10"/>
      <w:kern w:val="28"/>
      <w:sz w:val="56"/>
      <w:szCs w:val="71"/>
    </w:rPr>
  </w:style>
  <w:style w:type="character" w:customStyle="1" w:styleId="19">
    <w:name w:val="Heading 1 Char"/>
    <w:basedOn w:val="11"/>
    <w:link w:val="2"/>
    <w:qFormat/>
    <w:uiPriority w:val="9"/>
    <w:rPr>
      <w:rFonts w:asciiTheme="majorHAnsi" w:hAnsiTheme="majorHAnsi" w:eastAsiaTheme="majorEastAsia" w:cstheme="majorBidi"/>
      <w:color w:val="2F5597" w:themeColor="accent1" w:themeShade="BF"/>
      <w:sz w:val="40"/>
      <w:szCs w:val="50"/>
    </w:rPr>
  </w:style>
  <w:style w:type="character" w:customStyle="1" w:styleId="20">
    <w:name w:val="Heading 2 Char"/>
    <w:basedOn w:val="11"/>
    <w:link w:val="3"/>
    <w:semiHidden/>
    <w:qFormat/>
    <w:uiPriority w:val="9"/>
    <w:rPr>
      <w:rFonts w:asciiTheme="majorHAnsi" w:hAnsiTheme="majorHAnsi" w:eastAsiaTheme="majorEastAsia" w:cstheme="majorBidi"/>
      <w:color w:val="2F5597" w:themeColor="accent1" w:themeShade="BF"/>
      <w:sz w:val="32"/>
      <w:szCs w:val="40"/>
    </w:rPr>
  </w:style>
  <w:style w:type="character" w:customStyle="1" w:styleId="21">
    <w:name w:val="Heading 3 Char"/>
    <w:basedOn w:val="11"/>
    <w:link w:val="4"/>
    <w:semiHidden/>
    <w:qFormat/>
    <w:uiPriority w:val="9"/>
    <w:rPr>
      <w:rFonts w:eastAsiaTheme="majorEastAsia" w:cstheme="majorBidi"/>
      <w:color w:val="2F5597" w:themeColor="accent1" w:themeShade="BF"/>
      <w:sz w:val="28"/>
      <w:szCs w:val="35"/>
    </w:rPr>
  </w:style>
  <w:style w:type="character" w:customStyle="1" w:styleId="22">
    <w:name w:val="Heading 4 Char"/>
    <w:basedOn w:val="11"/>
    <w:link w:val="5"/>
    <w:semiHidden/>
    <w:qFormat/>
    <w:uiPriority w:val="9"/>
    <w:rPr>
      <w:rFonts w:eastAsiaTheme="majorEastAsia" w:cstheme="majorBidi"/>
      <w:i/>
      <w:iCs/>
      <w:color w:val="2F5597" w:themeColor="accent1" w:themeShade="BF"/>
    </w:rPr>
  </w:style>
  <w:style w:type="character" w:customStyle="1" w:styleId="23">
    <w:name w:val="Heading 5 Char"/>
    <w:basedOn w:val="11"/>
    <w:link w:val="6"/>
    <w:semiHidden/>
    <w:qFormat/>
    <w:uiPriority w:val="9"/>
    <w:rPr>
      <w:rFonts w:eastAsiaTheme="majorEastAsia" w:cstheme="majorBidi"/>
      <w:color w:val="2F5597" w:themeColor="accent1" w:themeShade="BF"/>
    </w:rPr>
  </w:style>
  <w:style w:type="character" w:customStyle="1" w:styleId="24">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tle Char"/>
    <w:basedOn w:val="11"/>
    <w:link w:val="18"/>
    <w:qFormat/>
    <w:uiPriority w:val="10"/>
    <w:rPr>
      <w:rFonts w:asciiTheme="majorHAnsi" w:hAnsiTheme="majorHAnsi" w:eastAsiaTheme="majorEastAsia" w:cstheme="majorBidi"/>
      <w:spacing w:val="-10"/>
      <w:kern w:val="28"/>
      <w:sz w:val="56"/>
      <w:szCs w:val="71"/>
    </w:rPr>
  </w:style>
  <w:style w:type="character" w:customStyle="1" w:styleId="29">
    <w:name w:val="Subtitle Char"/>
    <w:basedOn w:val="11"/>
    <w:link w:val="17"/>
    <w:qFormat/>
    <w:uiPriority w:val="11"/>
    <w:rPr>
      <w:rFonts w:eastAsiaTheme="majorEastAsia" w:cstheme="majorBidi"/>
      <w:color w:val="595959" w:themeColor="text1" w:themeTint="A6"/>
      <w:spacing w:val="15"/>
      <w:sz w:val="28"/>
      <w:szCs w:val="35"/>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Quote Char"/>
    <w:basedOn w:val="11"/>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1"/>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Intense Quote Char"/>
    <w:basedOn w:val="11"/>
    <w:link w:val="34"/>
    <w:qFormat/>
    <w:uiPriority w:val="30"/>
    <w:rPr>
      <w:i/>
      <w:iCs/>
      <w:color w:val="2F5597" w:themeColor="accent1" w:themeShade="BF"/>
    </w:rPr>
  </w:style>
  <w:style w:type="character" w:customStyle="1" w:styleId="36">
    <w:name w:val="Intense Reference"/>
    <w:basedOn w:val="11"/>
    <w:qFormat/>
    <w:uiPriority w:val="32"/>
    <w:rPr>
      <w:b/>
      <w:bCs/>
      <w:smallCaps/>
      <w:color w:val="2F5597" w:themeColor="accent1" w:themeShade="BF"/>
      <w:spacing w:val="5"/>
    </w:rPr>
  </w:style>
  <w:style w:type="character" w:customStyle="1" w:styleId="37">
    <w:name w:val="Unresolved Mention"/>
    <w:basedOn w:val="11"/>
    <w:semiHidden/>
    <w:unhideWhenUsed/>
    <w:qFormat/>
    <w:uiPriority w:val="99"/>
    <w:rPr>
      <w:color w:val="605E5C"/>
      <w:shd w:val="clear" w:color="auto" w:fill="E1DFDD"/>
    </w:rPr>
  </w:style>
  <w:style w:type="character" w:customStyle="1" w:styleId="38">
    <w:name w:val="Body Text Char"/>
    <w:basedOn w:val="11"/>
    <w:link w:val="13"/>
    <w:qFormat/>
    <w:uiPriority w:val="1"/>
    <w:rPr>
      <w:rFonts w:ascii="Times New Roman" w:hAnsi="Times New Roman" w:eastAsia="Times New Roman" w:cs="Times New Roman"/>
      <w:kern w:val="0"/>
      <w:sz w:val="24"/>
      <w:szCs w:val="24"/>
      <w:lang w:val="id"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AD6D6-7034-4D87-BD92-DA33A67E6D6B}">
  <ds:schemaRefs/>
</ds:datastoreItem>
</file>

<file path=docProps/app.xml><?xml version="1.0" encoding="utf-8"?>
<Properties xmlns="http://schemas.openxmlformats.org/officeDocument/2006/extended-properties" xmlns:vt="http://schemas.openxmlformats.org/officeDocument/2006/docPropsVTypes">
  <Template>Normal</Template>
  <Pages>6</Pages>
  <Words>1832</Words>
  <Characters>10699</Characters>
  <Lines>89</Lines>
  <Paragraphs>25</Paragraphs>
  <TotalTime>7</TotalTime>
  <ScaleCrop>false</ScaleCrop>
  <LinksUpToDate>false</LinksUpToDate>
  <CharactersWithSpaces>12413</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2026-02-16T05:42:00Z</dcterms:created>
  <dc:creator>asus asus</dc:creator>
  <cp:lastModifiedBy>Vina OMPUSUNGGU</cp:lastModifiedBy>
  <dcterms:modified xsi:type="dcterms:W3CDTF">2026-04-12T16:00:43Z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eyJoZGlkIjoiNTBmZmVkZjQ4MDNjZTVhMzQ1MjA0ZTM1ZmFiMjQ4NmEiLCJ1c2VySWQiOiI4ODEzNzE5MDc3NTkyIn0=</vt:lpwstr>
  </property>
  <property fmtid="{D5CDD505-2E9C-101B-9397-08002B2CF9AE}" pid="3" name="KSOProductBuildVer">
    <vt:lpwstr>1057-12.1.0.25830</vt:lpwstr>
  </property>
  <property fmtid="{D5CDD505-2E9C-101B-9397-08002B2CF9AE}" pid="4" name="ICV">
    <vt:lpwstr>C230A4095A69455BA3FB10918B8AE111_12</vt:lpwstr>
  </property>
</Properties>
</file>